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2E76" w:rsidRPr="00EF5480" w:rsidRDefault="00F47160" w:rsidP="00EF5480">
      <w:pPr>
        <w:spacing w:line="240" w:lineRule="auto"/>
        <w:ind w:left="1134"/>
        <w:contextualSpacing/>
        <w:jc w:val="center"/>
        <w:rPr>
          <w:rFonts w:ascii="Times New Roman" w:hAnsi="Times New Roman" w:cs="Times New Roman"/>
          <w:b/>
        </w:rPr>
      </w:pPr>
      <w:r w:rsidRPr="00EF5480">
        <w:rPr>
          <w:rFonts w:ascii="Times New Roman" w:hAnsi="Times New Roman" w:cs="Times New Roman"/>
          <w:b/>
          <w:noProof/>
          <w:lang w:eastAsia="ru-RU"/>
        </w:rPr>
        <w:pict>
          <v:rect id="Прямоугольник 1" o:spid="_x0000_s1026" style="position:absolute;left:0;text-align:left;margin-left:-38.25pt;margin-top:-32.1pt;width:70.5pt;height:796.8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" fillcolor="#4f81bd [3204]" strokecolor="white" strokeweight="3pt">
            <v:shadow on="t" color="black" opacity="24903f" origin=",.5" offset="0,.55556mm"/>
          </v:rect>
        </w:pict>
      </w:r>
      <w:r w:rsidR="007A3CB5" w:rsidRPr="00EF5480">
        <w:rPr>
          <w:rFonts w:ascii="Times New Roman" w:hAnsi="Times New Roman" w:cs="Times New Roman"/>
          <w:b/>
        </w:rPr>
        <w:t xml:space="preserve"> НОРМАТИВНЫЕ ДОКУМЕНТЫ В СТРОИТЕЛЬСТВЕ</w:t>
      </w:r>
    </w:p>
    <w:p w:rsidR="007A3CB5" w:rsidRPr="00EF5480" w:rsidRDefault="007A3CB5" w:rsidP="00EF5480">
      <w:pPr>
        <w:spacing w:line="240" w:lineRule="auto"/>
        <w:ind w:left="1134"/>
        <w:contextualSpacing/>
        <w:jc w:val="center"/>
        <w:rPr>
          <w:rFonts w:ascii="Times New Roman" w:hAnsi="Times New Roman" w:cs="Times New Roman"/>
          <w:b/>
        </w:rPr>
      </w:pPr>
      <w:r w:rsidRPr="00EF5480">
        <w:rPr>
          <w:rFonts w:ascii="Times New Roman" w:hAnsi="Times New Roman" w:cs="Times New Roman"/>
          <w:b/>
        </w:rPr>
        <w:t>СТРОИТЕЛЬНЫЕ НОРМЫ И ПРАВИЛА КЫРГЫЗСКОЙ РЕСПУБЛИКИ</w:t>
      </w:r>
    </w:p>
    <w:p w:rsidR="00556B9C" w:rsidRPr="00957E90" w:rsidRDefault="00F47160" w:rsidP="00957E90">
      <w:pPr>
        <w:jc w:val="center"/>
        <w:rPr>
          <w:sz w:val="24"/>
          <w:szCs w:val="24"/>
        </w:rPr>
      </w:pPr>
      <w:r>
        <w:rPr>
          <w:noProof/>
          <w:sz w:val="24"/>
          <w:szCs w:val="24"/>
          <w:lang w:eastAsia="ru-RU"/>
        </w:rPr>
        <w:pict>
          <v:roundrect id="Скругленный прямоугольник 2" o:spid="_x0000_s1030" style="position:absolute;left:0;text-align:left;margin-left:-38.25pt;margin-top:15.8pt;width:514.8pt;height:27pt;z-index:25166028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" fillcolor="#4f81bd [3204]" strokecolor="white" strokeweight="3pt">
            <v:shadow on="t" color="black" opacity="24903f" origin=",.5" offset="0,.55556mm"/>
            <v:textbox>
              <w:txbxContent>
                <w:p w:rsidR="00B04602" w:rsidRPr="00EF5480" w:rsidRDefault="00B04602" w:rsidP="00B04602">
                  <w:pPr>
                    <w:spacing w:line="240" w:lineRule="auto"/>
                    <w:ind w:left="1134"/>
                    <w:contextualSpacing/>
                    <w:jc w:val="center"/>
                    <w:rPr>
                      <w:rFonts w:ascii="Times New Roman" w:hAnsi="Times New Roman" w:cs="Times New Roman"/>
                      <w:b/>
                    </w:rPr>
                  </w:pPr>
                  <w:r w:rsidRPr="00EF5480">
                    <w:rPr>
                      <w:rFonts w:ascii="Times New Roman" w:hAnsi="Times New Roman" w:cs="Times New Roman"/>
                      <w:b/>
                    </w:rPr>
                    <w:t xml:space="preserve">СИСТЕМА </w:t>
                  </w:r>
                  <w:r>
                    <w:rPr>
                      <w:rFonts w:ascii="Times New Roman" w:hAnsi="Times New Roman" w:cs="Times New Roman"/>
                      <w:b/>
                    </w:rPr>
                    <w:t>СМЕТНЫХ НОРМАТИВНЫХ ДОКУМЕНТОВ</w:t>
                  </w:r>
                  <w:r w:rsidRPr="00EF5480">
                    <w:rPr>
                      <w:rFonts w:ascii="Times New Roman" w:hAnsi="Times New Roman" w:cs="Times New Roman"/>
                      <w:b/>
                    </w:rPr>
                    <w:t xml:space="preserve">  </w:t>
                  </w:r>
                </w:p>
                <w:p w:rsidR="0067164C" w:rsidRPr="00C8413A" w:rsidRDefault="0067164C" w:rsidP="00632616">
                  <w:pPr>
                    <w:ind w:left="708" w:firstLine="708"/>
                    <w:jc w:val="center"/>
                    <w:rPr>
                      <w:b/>
                      <w:color w:val="000000" w:themeColor="text1"/>
                      <w:sz w:val="18"/>
                      <w:szCs w:val="18"/>
                    </w:rPr>
                  </w:pPr>
                </w:p>
              </w:txbxContent>
            </v:textbox>
          </v:roundrect>
        </w:pict>
      </w:r>
    </w:p>
    <w:p w:rsidR="004C1B7C" w:rsidRDefault="004C1B7C"/>
    <w:p w:rsidR="004C1B7C" w:rsidRPr="004C1B7C" w:rsidRDefault="004C1B7C" w:rsidP="004C1B7C"/>
    <w:p w:rsidR="004C1B7C" w:rsidRPr="004C1B7C" w:rsidRDefault="004C1B7C" w:rsidP="004C1B7C"/>
    <w:p w:rsidR="004C1B7C" w:rsidRPr="004C1B7C" w:rsidRDefault="00A91D2C" w:rsidP="004C1B7C">
      <w:r>
        <w:rPr>
          <w:noProof/>
          <w:lang w:eastAsia="ru-RU"/>
        </w:rPr>
        <w:pict>
          <v:shapetype id="_x0000_t202" coordsize="21600,21600" o:spt="202" path="m,l,21600r21600,l21600,xe">
            <v:stroke joinstyle="miter"/>
            <v:path gradientshapeok="t" o:connecttype="rect"/>
          </v:shapetype>
          <v:shape id="Надпись 2" o:spid="_x0000_s1027" type="#_x0000_t202" style="position:absolute;margin-left:169.2pt;margin-top:142.5pt;width:357.2pt;height:366.75pt;z-index:251666432;visibility:visible;mso-width-percent:600;mso-position-horizontal-relative:page;mso-position-vertical-relative:margin;mso-width-percent: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" o:allowincell="f" stroked="f">
            <v:textbox>
              <w:txbxContent>
                <w:p w:rsidR="00AA4BF7" w:rsidRDefault="00AA4BF7" w:rsidP="003C027F">
                  <w:pPr>
                    <w:jc w:val="center"/>
                    <w:rPr>
                      <w:rFonts w:ascii="Times New Roman" w:hAnsi="Times New Roman" w:cs="Times New Roman"/>
                      <w:b/>
                      <w:color w:val="000000"/>
                      <w:sz w:val="32"/>
                      <w:szCs w:val="32"/>
                    </w:rPr>
                  </w:pPr>
                </w:p>
                <w:p w:rsidR="00AA4BF7" w:rsidRDefault="00AA4BF7" w:rsidP="003C027F">
                  <w:pPr>
                    <w:jc w:val="center"/>
                    <w:rPr>
                      <w:rFonts w:ascii="Times New Roman" w:hAnsi="Times New Roman" w:cs="Times New Roman"/>
                      <w:b/>
                      <w:color w:val="000000"/>
                      <w:sz w:val="32"/>
                      <w:szCs w:val="32"/>
                    </w:rPr>
                  </w:pPr>
                </w:p>
                <w:p w:rsidR="00AA4BF7" w:rsidRDefault="00AA4BF7" w:rsidP="003C027F">
                  <w:pPr>
                    <w:jc w:val="center"/>
                    <w:rPr>
                      <w:rFonts w:ascii="Times New Roman" w:hAnsi="Times New Roman" w:cs="Times New Roman"/>
                      <w:b/>
                      <w:color w:val="000000"/>
                      <w:sz w:val="32"/>
                      <w:szCs w:val="32"/>
                    </w:rPr>
                  </w:pPr>
                </w:p>
                <w:p w:rsidR="0067164C" w:rsidRPr="00A91D2C" w:rsidRDefault="00A91D2C" w:rsidP="00B04602">
                  <w:pPr>
                    <w:spacing w:line="240" w:lineRule="auto"/>
                    <w:contextualSpacing/>
                    <w:jc w:val="center"/>
                    <w:rPr>
                      <w:rFonts w:ascii="Times New Roman" w:hAnsi="Times New Roman" w:cs="Times New Roman"/>
                      <w:b/>
                      <w:sz w:val="32"/>
                      <w:szCs w:val="32"/>
                    </w:rPr>
                  </w:pPr>
                  <w:r>
                    <w:rPr>
                      <w:rFonts w:ascii="Times New Roman" w:hAnsi="Times New Roman" w:cs="Times New Roman"/>
                      <w:b/>
                      <w:color w:val="000000"/>
                      <w:sz w:val="32"/>
                      <w:szCs w:val="32"/>
                    </w:rPr>
                    <w:t>МЕТОДИЧЕСКИЕ УКАЗАНИЯ</w:t>
                  </w:r>
                </w:p>
                <w:p w:rsidR="0067164C" w:rsidRPr="00F8332C" w:rsidRDefault="0067164C" w:rsidP="00B04602">
                  <w:pPr>
                    <w:pStyle w:val="1"/>
                    <w:spacing w:before="0" w:line="240" w:lineRule="auto"/>
                    <w:contextualSpacing/>
                    <w:jc w:val="center"/>
                    <w:textAlignment w:val="top"/>
                    <w:rPr>
                      <w:rFonts w:ascii="Times New Roman" w:hAnsi="Times New Roman" w:cs="Times New Roman"/>
                      <w:b w:val="0"/>
                      <w:i/>
                      <w:sz w:val="32"/>
                      <w:szCs w:val="32"/>
                    </w:rPr>
                  </w:pPr>
                  <w:r w:rsidRPr="00F8332C">
                    <w:rPr>
                      <w:rFonts w:ascii="Times New Roman" w:hAnsi="Times New Roman" w:cs="Times New Roman"/>
                      <w:color w:val="000000"/>
                      <w:sz w:val="32"/>
                      <w:szCs w:val="32"/>
                    </w:rPr>
                    <w:t>П</w:t>
                  </w:r>
                  <w:r w:rsidR="00A91D2C">
                    <w:rPr>
                      <w:rFonts w:ascii="Times New Roman" w:hAnsi="Times New Roman" w:cs="Times New Roman"/>
                      <w:color w:val="000000"/>
                      <w:sz w:val="32"/>
                      <w:szCs w:val="32"/>
                    </w:rPr>
                    <w:t xml:space="preserve">ОРЯДОК РАСЧЕТА ВЕЛИЧИНЫ НАКЛАДНЫХ РАСХОДОВ ПРИ ИСЧЕСЛЕНИИ СМЕТНОЙ СТОИМОСТИ СТРОИТЕЛЬНОЙ ПРОДУКЦИИ </w:t>
                  </w:r>
                  <w:r w:rsidRPr="00F8332C">
                    <w:rPr>
                      <w:rFonts w:ascii="Times New Roman" w:hAnsi="Times New Roman" w:cs="Times New Roman"/>
                      <w:color w:val="000000"/>
                      <w:sz w:val="32"/>
                      <w:szCs w:val="32"/>
                    </w:rPr>
                    <w:t xml:space="preserve"> </w:t>
                  </w:r>
                  <w:bookmarkStart w:id="0" w:name="_GoBack"/>
                  <w:bookmarkEnd w:id="0"/>
                </w:p>
                <w:p w:rsidR="0067164C" w:rsidRDefault="0067164C" w:rsidP="0015220B">
                  <w:pPr>
                    <w:rPr>
                      <w:rFonts w:ascii="Times New Roman" w:hAnsi="Times New Roman"/>
                      <w:b/>
                      <w:color w:val="000000"/>
                      <w:sz w:val="32"/>
                      <w:szCs w:val="32"/>
                    </w:rPr>
                  </w:pPr>
                </w:p>
                <w:p w:rsidR="0067164C" w:rsidRDefault="0067164C" w:rsidP="00AA157E">
                  <w:pPr>
                    <w:spacing w:after="240"/>
                    <w:jc w:val="center"/>
                    <w:rPr>
                      <w:rFonts w:ascii="Times New Roman" w:hAnsi="Times New Roman"/>
                      <w:b/>
                      <w:color w:val="000000"/>
                      <w:sz w:val="32"/>
                      <w:szCs w:val="32"/>
                    </w:rPr>
                  </w:pPr>
                </w:p>
                <w:p w:rsidR="0067164C" w:rsidRDefault="0067164C" w:rsidP="00AA157E">
                  <w:pPr>
                    <w:spacing w:after="240"/>
                    <w:jc w:val="center"/>
                    <w:rPr>
                      <w:rFonts w:ascii="Times New Roman" w:hAnsi="Times New Roman"/>
                      <w:b/>
                      <w:color w:val="000000"/>
                      <w:sz w:val="32"/>
                      <w:szCs w:val="32"/>
                    </w:rPr>
                  </w:pPr>
                </w:p>
                <w:p w:rsidR="0067164C" w:rsidRDefault="0067164C" w:rsidP="00AA157E">
                  <w:pPr>
                    <w:spacing w:after="240"/>
                    <w:jc w:val="center"/>
                    <w:rPr>
                      <w:rFonts w:ascii="Times New Roman" w:hAnsi="Times New Roman"/>
                      <w:b/>
                      <w:color w:val="000000"/>
                      <w:sz w:val="32"/>
                      <w:szCs w:val="32"/>
                    </w:rPr>
                  </w:pPr>
                </w:p>
                <w:p w:rsidR="0067164C" w:rsidRDefault="0067164C" w:rsidP="00AA157E">
                  <w:pPr>
                    <w:spacing w:after="240"/>
                    <w:jc w:val="center"/>
                    <w:rPr>
                      <w:rFonts w:ascii="Times New Roman" w:hAnsi="Times New Roman"/>
                      <w:b/>
                      <w:color w:val="000000"/>
                      <w:sz w:val="32"/>
                      <w:szCs w:val="32"/>
                    </w:rPr>
                  </w:pPr>
                </w:p>
                <w:p w:rsidR="0067164C" w:rsidRPr="009B5DE4" w:rsidRDefault="0067164C" w:rsidP="006C3442">
                  <w:pPr>
                    <w:jc w:val="center"/>
                    <w:rPr>
                      <w:rFonts w:ascii="Times New Roman" w:hAnsi="Times New Roman" w:cs="Times New Roman"/>
                      <w:b/>
                      <w:sz w:val="44"/>
                      <w:szCs w:val="44"/>
                    </w:rPr>
                  </w:pPr>
                </w:p>
              </w:txbxContent>
            </v:textbox>
            <w10:wrap type="square" anchorx="page" anchory="margin"/>
          </v:shape>
        </w:pict>
      </w:r>
    </w:p>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F47160" w:rsidP="004C1B7C">
      <w:r>
        <w:rPr>
          <w:noProof/>
          <w:lang w:eastAsia="ru-RU"/>
        </w:rPr>
        <w:pict>
          <v:roundrect id="Скругленный прямоугольник 4" o:spid="_x0000_s1029" style="position:absolute;margin-left:-44.2pt;margin-top:1.9pt;width:520.8pt;height:34.5pt;z-index:251661312;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" fillcolor="#4f81bd [3204]" strokecolor="white" strokeweight="3pt">
            <v:shadow on="t" color="black" opacity="24903f" origin=",.5" offset="0,.55556mm"/>
            <v:textbox>
              <w:txbxContent>
                <w:p w:rsidR="0067164C" w:rsidRPr="00F8332C" w:rsidRDefault="0067164C" w:rsidP="00E52E76">
                  <w:pPr>
                    <w:jc w:val="center"/>
                    <w:rPr>
                      <w:rFonts w:ascii="Times New Roman" w:hAnsi="Times New Roman" w:cs="Times New Roman"/>
                      <w:b/>
                      <w:color w:val="000000" w:themeColor="text1"/>
                    </w:rPr>
                  </w:pPr>
                  <w:r w:rsidRPr="00957E90">
                    <w:rPr>
                      <w:b/>
                      <w:color w:val="000000" w:themeColor="text1"/>
                      <w:sz w:val="24"/>
                      <w:szCs w:val="24"/>
                    </w:rPr>
                    <w:t xml:space="preserve">                    </w:t>
                  </w:r>
                  <w:r w:rsidRPr="00F8332C">
                    <w:rPr>
                      <w:rFonts w:ascii="Times New Roman" w:hAnsi="Times New Roman" w:cs="Times New Roman"/>
                      <w:b/>
                      <w:color w:val="000000" w:themeColor="text1"/>
                    </w:rPr>
                    <w:t>Издание официальное</w:t>
                  </w:r>
                </w:p>
                <w:p w:rsidR="0067164C" w:rsidRDefault="0067164C" w:rsidP="00E52E76">
                  <w:pPr>
                    <w:jc w:val="center"/>
                    <w:rPr>
                      <w:b/>
                      <w:color w:val="000000" w:themeColor="text1"/>
                      <w:sz w:val="24"/>
                      <w:szCs w:val="24"/>
                    </w:rPr>
                  </w:pPr>
                </w:p>
                <w:p w:rsidR="0067164C" w:rsidRDefault="0067164C" w:rsidP="00E52E76">
                  <w:pPr>
                    <w:jc w:val="center"/>
                    <w:rPr>
                      <w:b/>
                      <w:color w:val="000000" w:themeColor="text1"/>
                      <w:sz w:val="24"/>
                      <w:szCs w:val="24"/>
                    </w:rPr>
                  </w:pPr>
                </w:p>
                <w:p w:rsidR="0067164C" w:rsidRDefault="0067164C" w:rsidP="00E52E76">
                  <w:pPr>
                    <w:jc w:val="center"/>
                    <w:rPr>
                      <w:b/>
                      <w:color w:val="000000" w:themeColor="text1"/>
                      <w:sz w:val="24"/>
                      <w:szCs w:val="24"/>
                    </w:rPr>
                  </w:pPr>
                </w:p>
                <w:p w:rsidR="0067164C" w:rsidRDefault="0067164C" w:rsidP="00E52E76">
                  <w:pPr>
                    <w:jc w:val="center"/>
                    <w:rPr>
                      <w:b/>
                      <w:color w:val="000000" w:themeColor="text1"/>
                      <w:sz w:val="24"/>
                      <w:szCs w:val="24"/>
                    </w:rPr>
                  </w:pPr>
                </w:p>
                <w:p w:rsidR="0067164C" w:rsidRDefault="0067164C" w:rsidP="00E52E76">
                  <w:pPr>
                    <w:jc w:val="center"/>
                    <w:rPr>
                      <w:b/>
                      <w:color w:val="000000" w:themeColor="text1"/>
                      <w:sz w:val="24"/>
                      <w:szCs w:val="24"/>
                    </w:rPr>
                  </w:pPr>
                </w:p>
                <w:p w:rsidR="0067164C" w:rsidRDefault="0067164C" w:rsidP="00E52E76">
                  <w:pPr>
                    <w:jc w:val="center"/>
                    <w:rPr>
                      <w:b/>
                      <w:color w:val="000000" w:themeColor="text1"/>
                      <w:sz w:val="24"/>
                      <w:szCs w:val="24"/>
                    </w:rPr>
                  </w:pPr>
                </w:p>
                <w:p w:rsidR="0067164C" w:rsidRPr="00957E90" w:rsidRDefault="0067164C" w:rsidP="00E52E76">
                  <w:pPr>
                    <w:jc w:val="center"/>
                    <w:rPr>
                      <w:b/>
                      <w:color w:val="000000" w:themeColor="text1"/>
                      <w:sz w:val="24"/>
                      <w:szCs w:val="24"/>
                    </w:rPr>
                  </w:pPr>
                </w:p>
              </w:txbxContent>
            </v:textbox>
          </v:roundrect>
        </w:pict>
      </w:r>
    </w:p>
    <w:p w:rsidR="004C1B7C" w:rsidRDefault="004C1B7C" w:rsidP="004C1B7C">
      <w:pPr>
        <w:tabs>
          <w:tab w:val="left" w:pos="1104"/>
        </w:tabs>
      </w:pPr>
      <w:r>
        <w:tab/>
      </w:r>
    </w:p>
    <w:p w:rsidR="00F8332C" w:rsidRPr="00462F54" w:rsidRDefault="00EF5480" w:rsidP="00F8332C">
      <w:pPr>
        <w:spacing w:line="240" w:lineRule="auto"/>
        <w:contextualSpacing/>
        <w:jc w:val="center"/>
        <w:rPr>
          <w:rFonts w:ascii="Times New Roman" w:hAnsi="Times New Roman" w:cs="Times New Roman"/>
          <w:b/>
        </w:rPr>
      </w:pPr>
      <w:r>
        <w:rPr>
          <w:noProof/>
          <w:lang w:eastAsia="ru-RU"/>
        </w:rPr>
        <w:drawing>
          <wp:anchor distT="0" distB="0" distL="114300" distR="114300" simplePos="0" relativeHeight="251662336" behindDoc="0" locked="0" layoutInCell="1" allowOverlap="1">
            <wp:simplePos x="0" y="0"/>
            <wp:positionH relativeFrom="margin">
              <wp:posOffset>-546735</wp:posOffset>
            </wp:positionH>
            <wp:positionV relativeFrom="margin">
              <wp:posOffset>8835390</wp:posOffset>
            </wp:positionV>
            <wp:extent cx="1021080" cy="830580"/>
            <wp:effectExtent l="0" t="0" r="0" b="0"/>
            <wp:wrapSquare wrapText="bothSides"/>
            <wp:docPr id="3075" name="Picture 3" descr="C:\Documents and Settings\Admin\Рабочий стол\мои фотки\GOSSTRO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descr="C:\Documents and Settings\Admin\Рабочий стол\мои фотки\GOSSTROY.png"/>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21080" cy="830580"/>
                    </a:xfrm>
                    <a:prstGeom prst="rect">
                      <a:avLst/>
                    </a:prstGeom>
                    <a:noFill/>
                    <a:extLst/>
                  </pic:spPr>
                </pic:pic>
              </a:graphicData>
            </a:graphic>
          </wp:anchor>
        </w:drawing>
      </w:r>
      <w:r w:rsidR="0067164C">
        <w:rPr>
          <w:noProof/>
          <w:lang w:eastAsia="ru-RU"/>
        </w:rPr>
        <w:pict>
          <v:shape id="_x0000_s1028" type="#_x0000_t202" style="position:absolute;left:0;text-align:left;margin-left:262.8pt;margin-top:722.7pt;width:159.2pt;height:25.2pt;z-index:251668480;visibility:visible;mso-position-horizontal-relative:page;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" o:allowincell="f" stroked="f">
            <v:textbox>
              <w:txbxContent>
                <w:p w:rsidR="0067164C" w:rsidRPr="00462F54" w:rsidRDefault="0067164C" w:rsidP="00881311">
                  <w:pPr>
                    <w:jc w:val="center"/>
                    <w:rPr>
                      <w:rFonts w:ascii="Times New Roman" w:hAnsi="Times New Roman" w:cs="Times New Roman"/>
                      <w:b/>
                      <w:sz w:val="24"/>
                      <w:szCs w:val="24"/>
                    </w:rPr>
                  </w:pPr>
                  <w:r w:rsidRPr="00462F54">
                    <w:rPr>
                      <w:rFonts w:ascii="Times New Roman" w:hAnsi="Times New Roman" w:cs="Times New Roman"/>
                      <w:b/>
                      <w:sz w:val="24"/>
                      <w:szCs w:val="24"/>
                    </w:rPr>
                    <w:t>Бишкек 2016</w:t>
                  </w:r>
                </w:p>
              </w:txbxContent>
            </v:textbox>
            <w10:wrap type="square" anchorx="page" anchory="margin"/>
          </v:shape>
        </w:pict>
      </w:r>
      <w:r w:rsidR="004C1B7C">
        <w:t xml:space="preserve">Г                 </w:t>
      </w:r>
      <w:r w:rsidR="00F8332C">
        <w:t xml:space="preserve"> </w:t>
      </w:r>
      <w:r w:rsidR="00C8413A" w:rsidRPr="00462F54">
        <w:rPr>
          <w:rFonts w:ascii="Times New Roman" w:hAnsi="Times New Roman" w:cs="Times New Roman"/>
          <w:b/>
        </w:rPr>
        <w:t>ГОСУДАРСТВЕННОЕ АГЕНТСТВО АРХИТЕКТУРЫ, СТРОИТЕЛЬСТВА И</w:t>
      </w:r>
      <w:r w:rsidR="00F8332C" w:rsidRPr="00462F54">
        <w:rPr>
          <w:rFonts w:ascii="Times New Roman" w:hAnsi="Times New Roman" w:cs="Times New Roman"/>
          <w:b/>
        </w:rPr>
        <w:t xml:space="preserve">    </w:t>
      </w:r>
      <w:r w:rsidR="00C8413A" w:rsidRPr="00462F54">
        <w:rPr>
          <w:rFonts w:ascii="Times New Roman" w:hAnsi="Times New Roman" w:cs="Times New Roman"/>
          <w:b/>
        </w:rPr>
        <w:t xml:space="preserve"> </w:t>
      </w:r>
      <w:r w:rsidR="00F8332C" w:rsidRPr="00462F54">
        <w:rPr>
          <w:rFonts w:ascii="Times New Roman" w:hAnsi="Times New Roman" w:cs="Times New Roman"/>
          <w:b/>
        </w:rPr>
        <w:t xml:space="preserve">    </w:t>
      </w:r>
    </w:p>
    <w:p w:rsidR="00A117AF" w:rsidRDefault="00F8332C" w:rsidP="00A117AF">
      <w:pPr>
        <w:spacing w:line="240" w:lineRule="auto"/>
        <w:contextualSpacing/>
        <w:jc w:val="center"/>
        <w:rPr>
          <w:rFonts w:ascii="Times New Roman" w:hAnsi="Times New Roman" w:cs="Times New Roman"/>
          <w:b/>
          <w:sz w:val="24"/>
          <w:szCs w:val="24"/>
        </w:rPr>
      </w:pPr>
      <w:r w:rsidRPr="00462F54">
        <w:rPr>
          <w:rFonts w:ascii="Times New Roman" w:hAnsi="Times New Roman" w:cs="Times New Roman"/>
          <w:b/>
        </w:rPr>
        <w:t xml:space="preserve">           </w:t>
      </w:r>
      <w:r w:rsidR="00C8413A" w:rsidRPr="00462F54">
        <w:rPr>
          <w:rFonts w:ascii="Times New Roman" w:hAnsi="Times New Roman" w:cs="Times New Roman"/>
          <w:b/>
        </w:rPr>
        <w:t>ЖИЛИЩНО -</w:t>
      </w:r>
      <w:r w:rsidR="009C3699" w:rsidRPr="00462F54">
        <w:rPr>
          <w:rFonts w:ascii="Times New Roman" w:hAnsi="Times New Roman" w:cs="Times New Roman"/>
          <w:b/>
        </w:rPr>
        <w:t xml:space="preserve"> </w:t>
      </w:r>
      <w:r w:rsidR="00C8413A" w:rsidRPr="00462F54">
        <w:rPr>
          <w:rFonts w:ascii="Times New Roman" w:hAnsi="Times New Roman" w:cs="Times New Roman"/>
          <w:b/>
        </w:rPr>
        <w:t>КОМУНАЛЬНОГО ХОЗЯЙСТ</w:t>
      </w:r>
      <w:r w:rsidR="0067164C" w:rsidRPr="00462F54">
        <w:rPr>
          <w:rFonts w:ascii="Times New Roman" w:hAnsi="Times New Roman" w:cs="Times New Roman"/>
          <w:b/>
        </w:rPr>
        <w:t xml:space="preserve">ВА ПРИ ПРАВИТЕЛЬСТВЕ КЫРГЫЗСКОЙ </w:t>
      </w:r>
      <w:r w:rsidR="00C8413A" w:rsidRPr="00462F54">
        <w:rPr>
          <w:rFonts w:ascii="Times New Roman" w:hAnsi="Times New Roman" w:cs="Times New Roman"/>
          <w:b/>
        </w:rPr>
        <w:t>РЕСПУБЛИКИ</w:t>
      </w:r>
    </w:p>
    <w:p w:rsidR="00A117AF" w:rsidRDefault="00A117AF" w:rsidP="00A117AF">
      <w:pPr>
        <w:spacing w:line="240" w:lineRule="auto"/>
        <w:contextualSpacing/>
        <w:jc w:val="center"/>
        <w:rPr>
          <w:rFonts w:ascii="Times New Roman" w:hAnsi="Times New Roman" w:cs="Times New Roman"/>
          <w:b/>
          <w:sz w:val="24"/>
          <w:szCs w:val="24"/>
        </w:rPr>
      </w:pPr>
    </w:p>
    <w:p w:rsidR="00A117AF" w:rsidRDefault="00A117AF" w:rsidP="00A117AF">
      <w:pPr>
        <w:spacing w:line="240" w:lineRule="auto"/>
        <w:contextualSpacing/>
        <w:jc w:val="center"/>
        <w:rPr>
          <w:rFonts w:ascii="Times New Roman" w:hAnsi="Times New Roman" w:cs="Times New Roman"/>
          <w:b/>
          <w:sz w:val="24"/>
          <w:szCs w:val="24"/>
        </w:rPr>
      </w:pPr>
    </w:p>
    <w:p w:rsidR="00AA4BF7" w:rsidRDefault="00AA4BF7" w:rsidP="00D63A3C">
      <w:pPr>
        <w:shd w:val="clear" w:color="auto" w:fill="FFFFFF"/>
        <w:rPr>
          <w:rFonts w:ascii="Times New Roman" w:hAnsi="Times New Roman" w:cs="Times New Roman"/>
          <w:b/>
          <w:sz w:val="24"/>
          <w:szCs w:val="24"/>
        </w:rPr>
      </w:pPr>
    </w:p>
    <w:p w:rsidR="00A117AF" w:rsidRDefault="00A117AF" w:rsidP="00D63A3C">
      <w:pPr>
        <w:shd w:val="clear" w:color="auto" w:fill="FFFFFF"/>
        <w:rPr>
          <w:rFonts w:ascii="Times New Roman" w:hAnsi="Times New Roman" w:cs="Times New Roman"/>
          <w:b/>
          <w:sz w:val="28"/>
          <w:szCs w:val="28"/>
        </w:rPr>
      </w:pPr>
    </w:p>
    <w:p w:rsidR="003C027F" w:rsidRPr="00462F54" w:rsidRDefault="003C027F" w:rsidP="003C027F">
      <w:pPr>
        <w:spacing w:before="100" w:beforeAutospacing="1" w:after="0" w:line="240" w:lineRule="auto"/>
        <w:jc w:val="both"/>
        <w:rPr>
          <w:rFonts w:ascii="Times New Roman" w:eastAsia="Times New Roman" w:hAnsi="Times New Roman" w:cs="Times New Roman"/>
          <w:sz w:val="28"/>
          <w:szCs w:val="28"/>
        </w:rPr>
      </w:pPr>
      <w:r w:rsidRPr="00462F54">
        <w:rPr>
          <w:rFonts w:ascii="Times New Roman" w:eastAsia="Times New Roman" w:hAnsi="Times New Roman" w:cs="Times New Roman"/>
          <w:b/>
          <w:bCs/>
          <w:sz w:val="28"/>
          <w:szCs w:val="28"/>
          <w:u w:val="single"/>
        </w:rPr>
        <w:t>РАЗРАБОТАНА</w:t>
      </w:r>
      <w:r w:rsidR="009C3699" w:rsidRPr="00462F54">
        <w:rPr>
          <w:rFonts w:ascii="Times New Roman" w:eastAsia="Times New Roman" w:hAnsi="Times New Roman" w:cs="Times New Roman"/>
          <w:b/>
          <w:bCs/>
          <w:sz w:val="28"/>
          <w:szCs w:val="28"/>
          <w:u w:val="single"/>
        </w:rPr>
        <w:t xml:space="preserve">: </w:t>
      </w:r>
      <w:r w:rsidRPr="00462F54">
        <w:rPr>
          <w:rFonts w:ascii="Times New Roman" w:eastAsia="Times New Roman" w:hAnsi="Times New Roman" w:cs="Times New Roman"/>
          <w:sz w:val="28"/>
          <w:szCs w:val="28"/>
        </w:rPr>
        <w:t>Отделом анализа, ценообразования и внешних связей Государ</w:t>
      </w:r>
      <w:r w:rsidR="009C3699" w:rsidRPr="00462F54">
        <w:rPr>
          <w:rFonts w:ascii="Times New Roman" w:eastAsia="Times New Roman" w:hAnsi="Times New Roman" w:cs="Times New Roman"/>
          <w:sz w:val="28"/>
          <w:szCs w:val="28"/>
        </w:rPr>
        <w:t>ственного агентства архитектуры</w:t>
      </w:r>
      <w:r w:rsidRPr="00462F54">
        <w:rPr>
          <w:rFonts w:ascii="Times New Roman" w:eastAsia="Times New Roman" w:hAnsi="Times New Roman" w:cs="Times New Roman"/>
          <w:sz w:val="28"/>
          <w:szCs w:val="28"/>
        </w:rPr>
        <w:t>, строительства и жилищно-коммунального хозяйства при Правительстве Кыргызской Республики. (руководител</w:t>
      </w:r>
      <w:r w:rsidR="00462F54">
        <w:rPr>
          <w:rFonts w:ascii="Times New Roman" w:eastAsia="Times New Roman" w:hAnsi="Times New Roman" w:cs="Times New Roman"/>
          <w:sz w:val="28"/>
          <w:szCs w:val="28"/>
        </w:rPr>
        <w:t>ь – Асанова Г</w:t>
      </w:r>
      <w:r w:rsidRPr="00462F54">
        <w:rPr>
          <w:rFonts w:ascii="Times New Roman" w:eastAsia="Times New Roman" w:hAnsi="Times New Roman" w:cs="Times New Roman"/>
          <w:sz w:val="28"/>
          <w:szCs w:val="28"/>
        </w:rPr>
        <w:t>.</w:t>
      </w:r>
      <w:r w:rsidR="009C3699" w:rsidRPr="00462F54">
        <w:rPr>
          <w:rFonts w:ascii="Times New Roman" w:eastAsia="Times New Roman" w:hAnsi="Times New Roman" w:cs="Times New Roman"/>
          <w:sz w:val="28"/>
          <w:szCs w:val="28"/>
        </w:rPr>
        <w:t xml:space="preserve"> </w:t>
      </w:r>
      <w:r w:rsidRPr="00462F54">
        <w:rPr>
          <w:rFonts w:ascii="Times New Roman" w:eastAsia="Times New Roman" w:hAnsi="Times New Roman" w:cs="Times New Roman"/>
          <w:sz w:val="28"/>
          <w:szCs w:val="28"/>
        </w:rPr>
        <w:t>Э</w:t>
      </w:r>
      <w:r w:rsidR="009C3699" w:rsidRPr="00462F54">
        <w:rPr>
          <w:rFonts w:ascii="Times New Roman" w:eastAsia="Times New Roman" w:hAnsi="Times New Roman" w:cs="Times New Roman"/>
          <w:sz w:val="28"/>
          <w:szCs w:val="28"/>
        </w:rPr>
        <w:t>.</w:t>
      </w:r>
      <w:r w:rsidRPr="00462F54">
        <w:rPr>
          <w:rFonts w:ascii="Times New Roman" w:eastAsia="Times New Roman" w:hAnsi="Times New Roman" w:cs="Times New Roman"/>
          <w:sz w:val="28"/>
          <w:szCs w:val="28"/>
        </w:rPr>
        <w:t xml:space="preserve">)  </w:t>
      </w:r>
    </w:p>
    <w:p w:rsidR="003C027F" w:rsidRPr="00462F54" w:rsidRDefault="003C027F" w:rsidP="003C027F">
      <w:pPr>
        <w:spacing w:before="100" w:beforeAutospacing="1" w:after="0" w:line="240" w:lineRule="auto"/>
        <w:jc w:val="both"/>
        <w:rPr>
          <w:rFonts w:ascii="Times New Roman" w:eastAsia="Times New Roman" w:hAnsi="Times New Roman" w:cs="Times New Roman"/>
          <w:sz w:val="28"/>
          <w:szCs w:val="28"/>
        </w:rPr>
      </w:pPr>
      <w:r w:rsidRPr="00462F54">
        <w:rPr>
          <w:rFonts w:ascii="Times New Roman" w:eastAsia="Times New Roman" w:hAnsi="Times New Roman" w:cs="Times New Roman"/>
          <w:b/>
          <w:bCs/>
          <w:sz w:val="28"/>
          <w:szCs w:val="28"/>
        </w:rPr>
        <w:t>ВНЕСЕНА НА УТВЕРЖДЕНИЕ</w:t>
      </w:r>
      <w:r w:rsidRPr="00462F54">
        <w:rPr>
          <w:rFonts w:ascii="Times New Roman" w:eastAsia="Times New Roman" w:hAnsi="Times New Roman" w:cs="Times New Roman"/>
          <w:sz w:val="28"/>
          <w:szCs w:val="28"/>
        </w:rPr>
        <w:t xml:space="preserve"> Отделом анализа, ценообразования и внешних связей Государ</w:t>
      </w:r>
      <w:r w:rsidR="00393CB8" w:rsidRPr="00462F54">
        <w:rPr>
          <w:rFonts w:ascii="Times New Roman" w:eastAsia="Times New Roman" w:hAnsi="Times New Roman" w:cs="Times New Roman"/>
          <w:sz w:val="28"/>
          <w:szCs w:val="28"/>
        </w:rPr>
        <w:t>ственного агентства архитектуры</w:t>
      </w:r>
      <w:r w:rsidRPr="00462F54">
        <w:rPr>
          <w:rFonts w:ascii="Times New Roman" w:eastAsia="Times New Roman" w:hAnsi="Times New Roman" w:cs="Times New Roman"/>
          <w:sz w:val="28"/>
          <w:szCs w:val="28"/>
        </w:rPr>
        <w:t>, строительства и жилищно-коммунального хозяйства при Правительстве Кыргызской Республики.</w:t>
      </w:r>
    </w:p>
    <w:p w:rsidR="003C027F" w:rsidRPr="00462F54" w:rsidRDefault="003C027F" w:rsidP="003C027F">
      <w:pPr>
        <w:spacing w:before="100" w:beforeAutospacing="1" w:after="0" w:line="240" w:lineRule="auto"/>
        <w:jc w:val="both"/>
        <w:rPr>
          <w:rFonts w:ascii="Times New Roman" w:eastAsia="Times New Roman" w:hAnsi="Times New Roman" w:cs="Times New Roman"/>
          <w:sz w:val="28"/>
          <w:szCs w:val="28"/>
        </w:rPr>
      </w:pPr>
      <w:r w:rsidRPr="00462F54">
        <w:rPr>
          <w:rFonts w:ascii="Times New Roman" w:eastAsia="Times New Roman" w:hAnsi="Times New Roman" w:cs="Times New Roman"/>
          <w:b/>
          <w:bCs/>
          <w:sz w:val="28"/>
          <w:szCs w:val="28"/>
        </w:rPr>
        <w:t>ПРИНЯТА И ВВЕДЕНА В ДЕЙСТВИЕ</w:t>
      </w:r>
      <w:r w:rsidRPr="00462F54">
        <w:rPr>
          <w:rFonts w:ascii="Times New Roman" w:eastAsia="Times New Roman" w:hAnsi="Times New Roman" w:cs="Times New Roman"/>
          <w:sz w:val="28"/>
          <w:szCs w:val="28"/>
        </w:rPr>
        <w:t xml:space="preserve">  прик</w:t>
      </w:r>
      <w:r w:rsidR="009C3699" w:rsidRPr="00462F54">
        <w:rPr>
          <w:rFonts w:ascii="Times New Roman" w:eastAsia="Times New Roman" w:hAnsi="Times New Roman" w:cs="Times New Roman"/>
          <w:sz w:val="28"/>
          <w:szCs w:val="28"/>
        </w:rPr>
        <w:t>азом  от ______________ №______</w:t>
      </w:r>
      <w:r w:rsidRPr="00462F54">
        <w:rPr>
          <w:rFonts w:ascii="Times New Roman" w:eastAsia="Times New Roman" w:hAnsi="Times New Roman" w:cs="Times New Roman"/>
          <w:sz w:val="28"/>
          <w:szCs w:val="28"/>
        </w:rPr>
        <w:t>2016 г.   Государст</w:t>
      </w:r>
      <w:r w:rsidR="00393CB8" w:rsidRPr="00462F54">
        <w:rPr>
          <w:rFonts w:ascii="Times New Roman" w:eastAsia="Times New Roman" w:hAnsi="Times New Roman" w:cs="Times New Roman"/>
          <w:sz w:val="28"/>
          <w:szCs w:val="28"/>
        </w:rPr>
        <w:t>венного агентства архитектуры</w:t>
      </w:r>
      <w:r w:rsidRPr="00462F54">
        <w:rPr>
          <w:rFonts w:ascii="Times New Roman" w:eastAsia="Times New Roman" w:hAnsi="Times New Roman" w:cs="Times New Roman"/>
          <w:sz w:val="28"/>
          <w:szCs w:val="28"/>
        </w:rPr>
        <w:t xml:space="preserve">, строительства и жилищно-коммунального хозяйства при Правительстве Кыргызской Республики </w:t>
      </w:r>
    </w:p>
    <w:p w:rsidR="003C027F" w:rsidRPr="00462F54" w:rsidRDefault="003C027F" w:rsidP="003C027F">
      <w:pPr>
        <w:spacing w:before="100" w:beforeAutospacing="1" w:after="100" w:afterAutospacing="1" w:line="240" w:lineRule="auto"/>
        <w:rPr>
          <w:rFonts w:ascii="Times New Roman" w:eastAsia="Times New Roman" w:hAnsi="Times New Roman" w:cs="Times New Roman"/>
          <w:sz w:val="28"/>
          <w:szCs w:val="28"/>
        </w:rPr>
      </w:pPr>
      <w:r w:rsidRPr="00462F54">
        <w:rPr>
          <w:rFonts w:ascii="Times New Roman" w:eastAsia="Times New Roman" w:hAnsi="Times New Roman" w:cs="Times New Roman"/>
          <w:b/>
          <w:bCs/>
          <w:sz w:val="28"/>
          <w:szCs w:val="28"/>
        </w:rPr>
        <w:t>РАССМОТРЕНА</w:t>
      </w:r>
      <w:r w:rsidRPr="00462F54">
        <w:rPr>
          <w:rFonts w:ascii="Times New Roman" w:eastAsia="Times New Roman" w:hAnsi="Times New Roman" w:cs="Times New Roman"/>
          <w:sz w:val="28"/>
          <w:szCs w:val="28"/>
        </w:rPr>
        <w:t xml:space="preserve">: зарегистрирована в государственном реестре Министерством юстиции Кыргызской №   от _________2016г. </w:t>
      </w:r>
    </w:p>
    <w:p w:rsidR="003C027F" w:rsidRPr="00462F54" w:rsidRDefault="003C027F" w:rsidP="003C027F">
      <w:pPr>
        <w:spacing w:after="0" w:line="240" w:lineRule="auto"/>
        <w:jc w:val="both"/>
        <w:rPr>
          <w:rFonts w:ascii="Times New Roman" w:eastAsia="Times New Roman" w:hAnsi="Times New Roman" w:cs="Times New Roman"/>
          <w:sz w:val="28"/>
          <w:szCs w:val="28"/>
        </w:rPr>
      </w:pPr>
    </w:p>
    <w:p w:rsidR="003C027F" w:rsidRPr="00462F54" w:rsidRDefault="003C027F" w:rsidP="003C027F">
      <w:pPr>
        <w:spacing w:after="0" w:line="240" w:lineRule="auto"/>
        <w:jc w:val="both"/>
        <w:rPr>
          <w:rFonts w:ascii="Times New Roman" w:eastAsia="Times New Roman" w:hAnsi="Times New Roman" w:cs="Times New Roman"/>
          <w:sz w:val="28"/>
          <w:szCs w:val="28"/>
        </w:rPr>
      </w:pPr>
    </w:p>
    <w:p w:rsidR="003C027F" w:rsidRPr="00462F54" w:rsidRDefault="003C027F" w:rsidP="003C027F">
      <w:pPr>
        <w:spacing w:after="0" w:line="240" w:lineRule="auto"/>
        <w:jc w:val="both"/>
        <w:rPr>
          <w:rFonts w:ascii="Times New Roman" w:eastAsia="Times New Roman" w:hAnsi="Times New Roman" w:cs="Times New Roman"/>
          <w:sz w:val="28"/>
          <w:szCs w:val="28"/>
        </w:rPr>
      </w:pPr>
    </w:p>
    <w:p w:rsidR="003C027F" w:rsidRPr="00462F54" w:rsidRDefault="003C027F" w:rsidP="003C027F">
      <w:pPr>
        <w:spacing w:after="0" w:line="240" w:lineRule="auto"/>
        <w:jc w:val="both"/>
        <w:rPr>
          <w:rFonts w:ascii="Times New Roman" w:eastAsia="Times New Roman" w:hAnsi="Times New Roman" w:cs="Times New Roman"/>
          <w:sz w:val="28"/>
          <w:szCs w:val="28"/>
        </w:rPr>
      </w:pPr>
    </w:p>
    <w:p w:rsidR="003C027F" w:rsidRPr="00462F54" w:rsidRDefault="003C027F" w:rsidP="003C027F">
      <w:pPr>
        <w:spacing w:after="0" w:line="240" w:lineRule="auto"/>
        <w:jc w:val="both"/>
        <w:rPr>
          <w:rFonts w:ascii="Times New Roman" w:eastAsia="Times New Roman" w:hAnsi="Times New Roman" w:cs="Times New Roman"/>
          <w:sz w:val="28"/>
          <w:szCs w:val="28"/>
        </w:rPr>
      </w:pPr>
    </w:p>
    <w:p w:rsidR="003C027F" w:rsidRPr="00462F54" w:rsidRDefault="003C027F" w:rsidP="003C027F">
      <w:pPr>
        <w:spacing w:after="0" w:line="240" w:lineRule="auto"/>
        <w:jc w:val="both"/>
        <w:rPr>
          <w:rFonts w:ascii="Times New Roman" w:eastAsia="Times New Roman" w:hAnsi="Times New Roman" w:cs="Times New Roman"/>
          <w:sz w:val="28"/>
          <w:szCs w:val="28"/>
        </w:rPr>
      </w:pPr>
    </w:p>
    <w:p w:rsidR="003C027F" w:rsidRPr="00462F54" w:rsidRDefault="003C027F" w:rsidP="003C027F">
      <w:pPr>
        <w:shd w:val="clear" w:color="auto" w:fill="FFFFFF"/>
        <w:spacing w:after="0"/>
        <w:jc w:val="both"/>
        <w:rPr>
          <w:rFonts w:ascii="Times New Roman" w:hAnsi="Times New Roman" w:cs="Times New Roman"/>
          <w:sz w:val="28"/>
          <w:szCs w:val="28"/>
        </w:rPr>
      </w:pPr>
      <w:r w:rsidRPr="00462F54">
        <w:rPr>
          <w:rFonts w:ascii="Times New Roman" w:hAnsi="Times New Roman" w:cs="Times New Roman"/>
          <w:b/>
          <w:sz w:val="28"/>
          <w:szCs w:val="28"/>
        </w:rPr>
        <w:t>Настоящие нормы и правила не могут быть полностью или частично воспроизведены, тиражированы и распространены в качестве официального издания без решения Государственного агентства архитектуры, строительства и жилищно-коммунального хозяйства при Правительстве Кыргызской Республики.</w:t>
      </w:r>
    </w:p>
    <w:p w:rsidR="003C027F" w:rsidRPr="00462F54" w:rsidRDefault="003C027F" w:rsidP="003C027F">
      <w:pPr>
        <w:spacing w:after="0" w:line="240" w:lineRule="auto"/>
        <w:jc w:val="both"/>
        <w:rPr>
          <w:rFonts w:ascii="Times New Roman" w:eastAsia="Times New Roman" w:hAnsi="Times New Roman" w:cs="Times New Roman"/>
          <w:sz w:val="28"/>
          <w:szCs w:val="28"/>
        </w:rPr>
      </w:pPr>
      <w:r w:rsidRPr="00462F54">
        <w:rPr>
          <w:rFonts w:ascii="Times New Roman" w:eastAsia="Times New Roman" w:hAnsi="Times New Roman" w:cs="Times New Roman"/>
          <w:sz w:val="28"/>
          <w:szCs w:val="28"/>
        </w:rPr>
        <w:br w:type="page"/>
      </w:r>
    </w:p>
    <w:p w:rsidR="00D63A3C" w:rsidRDefault="00D63A3C" w:rsidP="00D63A3C">
      <w:pPr>
        <w:pStyle w:val="aa"/>
        <w:jc w:val="center"/>
        <w:rPr>
          <w:rFonts w:ascii="Times New Roman" w:hAnsi="Times New Roman" w:cs="Times New Roman"/>
          <w:color w:val="auto"/>
          <w:sz w:val="24"/>
        </w:rPr>
      </w:pPr>
    </w:p>
    <w:p w:rsidR="003C027F" w:rsidRDefault="003C027F" w:rsidP="003C027F">
      <w:pPr>
        <w:pStyle w:val="1"/>
        <w:spacing w:before="0"/>
        <w:jc w:val="center"/>
        <w:textAlignment w:val="top"/>
        <w:rPr>
          <w:rFonts w:ascii="Times New Roman" w:hAnsi="Times New Roman" w:cs="Times New Roman"/>
          <w:color w:val="auto"/>
          <w:sz w:val="24"/>
          <w:szCs w:val="24"/>
        </w:rPr>
      </w:pPr>
      <w:r>
        <w:rPr>
          <w:rFonts w:ascii="Times New Roman" w:hAnsi="Times New Roman" w:cs="Times New Roman"/>
          <w:color w:val="auto"/>
          <w:sz w:val="24"/>
          <w:szCs w:val="24"/>
        </w:rPr>
        <w:t>ВВЕДЕНИЕ</w:t>
      </w:r>
    </w:p>
    <w:p w:rsidR="003C027F" w:rsidRDefault="003C027F" w:rsidP="003C027F">
      <w:pPr>
        <w:spacing w:after="0"/>
        <w:jc w:val="both"/>
        <w:rPr>
          <w:rFonts w:ascii="Times New Roman" w:hAnsi="Times New Roman" w:cs="Times New Roman"/>
          <w:sz w:val="24"/>
          <w:szCs w:val="24"/>
        </w:rPr>
      </w:pPr>
    </w:p>
    <w:p w:rsidR="003C027F" w:rsidRDefault="003C027F" w:rsidP="003C027F">
      <w:pPr>
        <w:spacing w:after="0" w:line="360" w:lineRule="auto"/>
        <w:ind w:firstLine="851"/>
        <w:jc w:val="both"/>
        <w:textAlignment w:val="top"/>
        <w:rPr>
          <w:rFonts w:ascii="Times New Roman" w:hAnsi="Times New Roman" w:cs="Times New Roman"/>
          <w:sz w:val="24"/>
          <w:szCs w:val="24"/>
        </w:rPr>
      </w:pPr>
      <w:r>
        <w:rPr>
          <w:rFonts w:ascii="Times New Roman" w:hAnsi="Times New Roman" w:cs="Times New Roman"/>
          <w:sz w:val="24"/>
          <w:szCs w:val="24"/>
        </w:rPr>
        <w:t>Настоящие Методические указания определяют порядок расчета величины накладных расходов при исчислении сметной стоимости строительной продукции.</w:t>
      </w:r>
    </w:p>
    <w:p w:rsidR="003C027F" w:rsidRDefault="003C027F" w:rsidP="003C027F">
      <w:pPr>
        <w:spacing w:after="0" w:line="360" w:lineRule="auto"/>
        <w:ind w:firstLine="851"/>
        <w:jc w:val="both"/>
        <w:textAlignment w:val="top"/>
        <w:rPr>
          <w:rFonts w:ascii="Times New Roman" w:hAnsi="Times New Roman" w:cs="Times New Roman"/>
          <w:sz w:val="24"/>
          <w:szCs w:val="24"/>
        </w:rPr>
      </w:pPr>
      <w:r>
        <w:rPr>
          <w:rFonts w:ascii="Times New Roman" w:hAnsi="Times New Roman" w:cs="Times New Roman"/>
          <w:sz w:val="24"/>
          <w:szCs w:val="24"/>
        </w:rPr>
        <w:t>Положения, приведенные в Методических указаниях, рекомендуются для использования организациями независимо от ведомственной принадлежности и форм собственности, осуществляющими строительство с привлечением средств государственного бюджета всех уровней и государственных внебюджетных фондов, а также внебюджетных источников финансирования.</w:t>
      </w:r>
    </w:p>
    <w:p w:rsidR="003C027F" w:rsidRDefault="003C027F" w:rsidP="003C027F">
      <w:pPr>
        <w:spacing w:after="0" w:line="360" w:lineRule="auto"/>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Методические указания   содержат основные сведения о системе норм накладных расходов, сложившейся в Кыргызской Республике в условиях рыночных отношений. </w:t>
      </w:r>
    </w:p>
    <w:p w:rsidR="003C027F" w:rsidRDefault="003C027F" w:rsidP="003C027F">
      <w:pPr>
        <w:spacing w:after="0" w:line="360" w:lineRule="auto"/>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В Методических указаниях учтены положения, содержащиеся в Гражданском кодексе Кыргызской Республике, Налоговом кодексе Кыргызской Республике, Методических рекомендациях по планированию и учету себестоимости строительных работ, а также в действующих нормативных актах по бухгалтерскому учету и др. документах, приведенных в приложении </w:t>
      </w:r>
      <w:hyperlink r:id="rId9" w:anchor="PO0000048#PO0000048" w:tooltip="Приложение 1" w:history="1">
        <w:r>
          <w:rPr>
            <w:rStyle w:val="ac"/>
            <w:rFonts w:ascii="Times New Roman" w:hAnsi="Times New Roman" w:cs="Times New Roman"/>
            <w:sz w:val="24"/>
            <w:szCs w:val="24"/>
          </w:rPr>
          <w:t>1</w:t>
        </w:r>
      </w:hyperlink>
      <w:r>
        <w:rPr>
          <w:rFonts w:ascii="Times New Roman" w:hAnsi="Times New Roman" w:cs="Times New Roman"/>
          <w:sz w:val="24"/>
          <w:szCs w:val="24"/>
        </w:rPr>
        <w:t>.</w:t>
      </w:r>
    </w:p>
    <w:p w:rsidR="003C027F" w:rsidRDefault="003C027F" w:rsidP="003C027F">
      <w:pPr>
        <w:spacing w:after="0" w:line="360" w:lineRule="auto"/>
        <w:ind w:firstLine="851"/>
        <w:jc w:val="both"/>
        <w:textAlignment w:val="top"/>
        <w:rPr>
          <w:rFonts w:ascii="Times New Roman" w:hAnsi="Times New Roman" w:cs="Times New Roman"/>
          <w:sz w:val="24"/>
          <w:szCs w:val="24"/>
        </w:rPr>
      </w:pPr>
      <w:r>
        <w:rPr>
          <w:rFonts w:ascii="Times New Roman" w:hAnsi="Times New Roman" w:cs="Times New Roman"/>
          <w:sz w:val="24"/>
          <w:szCs w:val="24"/>
        </w:rPr>
        <w:t>Методические указания имеют в своем составе общие положения по определению величины накладных расходов в строительстве, расчету индивидуальных норм и применению нормативов накладных расходов.</w:t>
      </w:r>
    </w:p>
    <w:p w:rsidR="003C027F" w:rsidRDefault="003C027F" w:rsidP="003C027F">
      <w:pPr>
        <w:spacing w:after="0" w:line="360" w:lineRule="auto"/>
        <w:ind w:firstLine="851"/>
        <w:jc w:val="both"/>
        <w:textAlignment w:val="top"/>
        <w:rPr>
          <w:rFonts w:ascii="Times New Roman" w:hAnsi="Times New Roman" w:cs="Times New Roman"/>
          <w:sz w:val="24"/>
          <w:szCs w:val="24"/>
        </w:rPr>
      </w:pPr>
      <w:r>
        <w:rPr>
          <w:rFonts w:ascii="Times New Roman" w:hAnsi="Times New Roman" w:cs="Times New Roman"/>
          <w:sz w:val="24"/>
          <w:szCs w:val="24"/>
        </w:rPr>
        <w:t>Положения настоящего документа распространяются также на объекты капитального ремонта зданий и сооружений всех отраслей народного хозяйства с учетом особенностей, отраженных в соответствующих методических документах Госстроя КР.</w:t>
      </w:r>
    </w:p>
    <w:p w:rsidR="003C027F" w:rsidRDefault="003C027F" w:rsidP="003C027F">
      <w:pPr>
        <w:spacing w:after="0"/>
        <w:ind w:firstLine="851"/>
        <w:jc w:val="both"/>
        <w:textAlignment w:val="top"/>
        <w:rPr>
          <w:rFonts w:ascii="Times New Roman" w:hAnsi="Times New Roman" w:cs="Times New Roman"/>
          <w:sz w:val="24"/>
          <w:szCs w:val="24"/>
        </w:rPr>
      </w:pPr>
    </w:p>
    <w:p w:rsidR="003C027F" w:rsidRDefault="003C027F" w:rsidP="003C027F">
      <w:pPr>
        <w:spacing w:after="0"/>
        <w:ind w:firstLine="851"/>
        <w:jc w:val="both"/>
        <w:textAlignment w:val="top"/>
        <w:rPr>
          <w:rFonts w:ascii="Times New Roman" w:hAnsi="Times New Roman" w:cs="Times New Roman"/>
          <w:sz w:val="24"/>
          <w:szCs w:val="24"/>
        </w:rPr>
      </w:pPr>
    </w:p>
    <w:p w:rsidR="003C027F" w:rsidRDefault="003C027F" w:rsidP="00462F54">
      <w:pPr>
        <w:pStyle w:val="1"/>
        <w:keepLines w:val="0"/>
        <w:numPr>
          <w:ilvl w:val="0"/>
          <w:numId w:val="3"/>
        </w:numPr>
        <w:spacing w:before="0" w:line="240" w:lineRule="auto"/>
        <w:jc w:val="center"/>
        <w:textAlignment w:val="top"/>
        <w:rPr>
          <w:rFonts w:ascii="Times New Roman" w:hAnsi="Times New Roman" w:cs="Times New Roman"/>
          <w:color w:val="auto"/>
          <w:sz w:val="24"/>
          <w:szCs w:val="24"/>
        </w:rPr>
      </w:pPr>
      <w:bookmarkStart w:id="1" w:name="_Toc72418544"/>
      <w:r>
        <w:rPr>
          <w:rFonts w:ascii="Times New Roman" w:hAnsi="Times New Roman" w:cs="Times New Roman"/>
          <w:color w:val="auto"/>
          <w:sz w:val="24"/>
          <w:szCs w:val="24"/>
        </w:rPr>
        <w:t>ОБЩИЕ ПОЛОЖЕНИЯ</w:t>
      </w:r>
      <w:bookmarkEnd w:id="1"/>
    </w:p>
    <w:p w:rsidR="003C027F" w:rsidRDefault="003C027F" w:rsidP="003C027F">
      <w:pPr>
        <w:spacing w:after="0"/>
        <w:jc w:val="both"/>
        <w:rPr>
          <w:rFonts w:ascii="Times New Roman" w:hAnsi="Times New Roman" w:cs="Times New Roman"/>
          <w:sz w:val="24"/>
          <w:szCs w:val="24"/>
        </w:rPr>
      </w:pP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1.1. Методические указания предназначены для определения величины накладных расходов:</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инвесторами (заказчиками-застройщиками) при составлении инвесторских смет для оценки инвестиционных программ (проектов), при подготовке заключаемого договора, в т.ч. при подрядных торгах и определении договорных цен в случаях формирования их на основе переговоров заказчиков с подрядчиками;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подрядными организациями при составлении ценовых предложений на конкурсные торги и расчетах за выполненные работы;</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проектными организациями при разработке сметной документации.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1.2. Накладные расходы, как часть сметной себестоимости строительно-монтажных работ, представляют собой совокупность затрат, связанных с созданием </w:t>
      </w:r>
      <w:r>
        <w:rPr>
          <w:rFonts w:ascii="Times New Roman" w:hAnsi="Times New Roman" w:cs="Times New Roman"/>
          <w:sz w:val="24"/>
          <w:szCs w:val="24"/>
        </w:rPr>
        <w:lastRenderedPageBreak/>
        <w:t>необходимых условий для выполнения строительных, ремонтно-строительных и пусконаладочных работ, а также их организацией, управлением и обслуживанием.</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1.3. Сметная нормативная величина накладных расходов отражает среднеотраслевые общественно необходимые затраты, входящие в состав цены на строительную продукцию.</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1.4. Для определения стоимости строительства на различных стадиях инвестиционного процесса рекомендуется использовать систему норм накладных расходов, которые по своему функциональному назначению и масштабу применения подразделяются на следующие виды:</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укрупненные нормативы по основным видам строительства;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нормативы по видам строительных, монтажных и ремонтно-строительных работ;</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индивидуальные нормы для конкретной строительно-монтажной или ремонтно-строительной организации.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1.5. Накладные расходы нормируются косвенным способом в процентах от сметных затрат на оплату труда рабочих (строителей и механизаторов) в составе прямых затрат.</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Порядок определения размера сметных затрат на оплату труда рабочих приведен в приложении </w:t>
      </w:r>
      <w:hyperlink r:id="rId10" w:anchor="PO0000068#PO0000068" w:tooltip="Приложение 2" w:history="1">
        <w:r>
          <w:rPr>
            <w:rStyle w:val="ac"/>
            <w:rFonts w:ascii="Times New Roman" w:hAnsi="Times New Roman" w:cs="Times New Roman"/>
            <w:sz w:val="24"/>
            <w:szCs w:val="24"/>
          </w:rPr>
          <w:t>2</w:t>
        </w:r>
      </w:hyperlink>
      <w:r>
        <w:rPr>
          <w:rFonts w:ascii="Times New Roman" w:hAnsi="Times New Roman" w:cs="Times New Roman"/>
          <w:sz w:val="24"/>
          <w:szCs w:val="24"/>
        </w:rPr>
        <w:t>.</w:t>
      </w:r>
    </w:p>
    <w:p w:rsidR="003C027F" w:rsidRDefault="003C027F" w:rsidP="003C027F">
      <w:pPr>
        <w:pStyle w:val="1"/>
        <w:spacing w:before="0"/>
        <w:jc w:val="both"/>
        <w:textAlignment w:val="top"/>
        <w:rPr>
          <w:rFonts w:ascii="Times New Roman" w:hAnsi="Times New Roman" w:cs="Times New Roman"/>
          <w:color w:val="auto"/>
          <w:sz w:val="24"/>
          <w:szCs w:val="24"/>
        </w:rPr>
      </w:pPr>
      <w:bookmarkStart w:id="2" w:name="_Toc72418545"/>
    </w:p>
    <w:p w:rsidR="003C027F" w:rsidRDefault="003C027F" w:rsidP="003C027F">
      <w:pPr>
        <w:pStyle w:val="1"/>
        <w:spacing w:before="0"/>
        <w:jc w:val="both"/>
        <w:textAlignment w:val="top"/>
        <w:rPr>
          <w:rFonts w:ascii="Times New Roman" w:hAnsi="Times New Roman" w:cs="Times New Roman"/>
          <w:color w:val="auto"/>
          <w:sz w:val="24"/>
          <w:szCs w:val="24"/>
        </w:rPr>
      </w:pPr>
      <w:r>
        <w:rPr>
          <w:rFonts w:ascii="Times New Roman" w:hAnsi="Times New Roman" w:cs="Times New Roman"/>
          <w:color w:val="auto"/>
          <w:sz w:val="24"/>
          <w:szCs w:val="24"/>
        </w:rPr>
        <w:t>2. ОРГАНИЗАЦИЯ РАЗРАБОТКИ НОРМАТИВОВ НАКЛАДНЫХ РАСХОДОВ</w:t>
      </w:r>
      <w:bookmarkEnd w:id="2"/>
    </w:p>
    <w:p w:rsidR="003C027F" w:rsidRDefault="003C027F" w:rsidP="003C027F">
      <w:pPr>
        <w:spacing w:after="0"/>
        <w:jc w:val="both"/>
        <w:rPr>
          <w:rFonts w:ascii="Times New Roman" w:hAnsi="Times New Roman" w:cs="Times New Roman"/>
          <w:sz w:val="24"/>
          <w:szCs w:val="24"/>
        </w:rPr>
      </w:pP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2.1. Общее методическое руководство разработкой нормативов накладных расходов осуществляет Управление ценообразования и сметного нормирования Госстроя Кыргызской Республике (далее - Отделом ценообразования).</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2.2. Разработка укрупненных нормативов по основным видам строительства и нормативов по видам строительных и монтажных работ производится организациями-разработчиками, определяемыми Отделом ценообразования.</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Разработанные проекты нормативов накладных расходов рассматриваются комиссией Рабочей группой (РК) по разработке документов по ценообразованию в строительстве Госстроя Кыргызской Республики.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С учетом результатов рассмотрения  организации-разработчики вносят в проекты нормативов соответствующие коррективы.</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Откорректированные нормативы передаются в Отдел  ценообразования, которое после окончательной экспертизы представляет их на утверждение в установленном порядке.</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2.3. Разработка индивидуальных норм для конкретных строительно-монтажных или ремонтно-строительных организаций осуществляется подрядными организациями (корпорациями, акционерными обществами, концернами, объединениями и др.)  на основе заключенных с подрядными организациями договоров на выполнение указанных работ.</w:t>
      </w:r>
    </w:p>
    <w:p w:rsidR="003C027F" w:rsidRDefault="003C027F" w:rsidP="003C027F">
      <w:pPr>
        <w:spacing w:after="0"/>
        <w:ind w:firstLine="283"/>
        <w:jc w:val="both"/>
        <w:textAlignment w:val="top"/>
        <w:rPr>
          <w:rFonts w:ascii="Times New Roman" w:hAnsi="Times New Roman" w:cs="Times New Roman"/>
          <w:sz w:val="24"/>
          <w:szCs w:val="24"/>
        </w:rPr>
      </w:pPr>
      <w:r>
        <w:rPr>
          <w:rFonts w:ascii="Times New Roman" w:hAnsi="Times New Roman" w:cs="Times New Roman"/>
          <w:sz w:val="24"/>
          <w:szCs w:val="24"/>
        </w:rPr>
        <w:t>Разработанные проекты индивидуальных норм накладных расходов передаются подрядчиком заказчику для рассмотрения и проведения соответствующей экспертизы.</w:t>
      </w:r>
    </w:p>
    <w:p w:rsidR="003C027F" w:rsidRDefault="003C027F" w:rsidP="003C027F">
      <w:pPr>
        <w:spacing w:after="0"/>
        <w:ind w:firstLine="283"/>
        <w:jc w:val="both"/>
        <w:textAlignment w:val="top"/>
        <w:rPr>
          <w:rFonts w:ascii="Times New Roman" w:hAnsi="Times New Roman" w:cs="Times New Roman"/>
          <w:sz w:val="24"/>
          <w:szCs w:val="24"/>
        </w:rPr>
      </w:pPr>
      <w:r>
        <w:rPr>
          <w:rFonts w:ascii="Times New Roman" w:hAnsi="Times New Roman" w:cs="Times New Roman"/>
          <w:sz w:val="24"/>
          <w:szCs w:val="24"/>
        </w:rPr>
        <w:t>На основе экспертных заключений организации-разработчики вносят соответствующие коррективы в проекты индивидуальных норм накладных расходов и передают заказчику для окончательного согласования.</w:t>
      </w:r>
    </w:p>
    <w:p w:rsidR="003C027F" w:rsidRDefault="003C027F" w:rsidP="003C027F">
      <w:pPr>
        <w:pStyle w:val="1"/>
        <w:spacing w:before="0"/>
        <w:jc w:val="both"/>
        <w:textAlignment w:val="top"/>
        <w:rPr>
          <w:rFonts w:ascii="Times New Roman" w:hAnsi="Times New Roman" w:cs="Times New Roman"/>
          <w:color w:val="auto"/>
          <w:sz w:val="24"/>
          <w:szCs w:val="24"/>
        </w:rPr>
      </w:pPr>
      <w:bookmarkStart w:id="3" w:name="_Toc72418546"/>
    </w:p>
    <w:p w:rsidR="003C027F" w:rsidRDefault="003C027F" w:rsidP="005A30BE">
      <w:pPr>
        <w:pStyle w:val="1"/>
        <w:spacing w:before="0"/>
        <w:jc w:val="center"/>
        <w:textAlignment w:val="top"/>
        <w:rPr>
          <w:rFonts w:ascii="Times New Roman" w:hAnsi="Times New Roman" w:cs="Times New Roman"/>
          <w:color w:val="auto"/>
          <w:sz w:val="24"/>
          <w:szCs w:val="24"/>
        </w:rPr>
      </w:pPr>
      <w:r>
        <w:rPr>
          <w:rFonts w:ascii="Times New Roman" w:hAnsi="Times New Roman" w:cs="Times New Roman"/>
          <w:color w:val="auto"/>
          <w:sz w:val="24"/>
          <w:szCs w:val="24"/>
        </w:rPr>
        <w:t>3. ПОРЯДОК РАЗРАБОТКИ НОРМАТИВОВ НАКЛАДНЫХ РАСХОДОВ</w:t>
      </w:r>
      <w:bookmarkEnd w:id="3"/>
    </w:p>
    <w:p w:rsidR="003C027F" w:rsidRDefault="003C027F" w:rsidP="003C027F">
      <w:pPr>
        <w:spacing w:after="0"/>
        <w:jc w:val="both"/>
        <w:rPr>
          <w:rFonts w:ascii="Times New Roman" w:hAnsi="Times New Roman" w:cs="Times New Roman"/>
          <w:sz w:val="24"/>
          <w:szCs w:val="24"/>
        </w:rPr>
      </w:pP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3.1. Укрупненные нормативы по</w:t>
      </w:r>
      <w:r w:rsidR="00037194">
        <w:rPr>
          <w:rFonts w:ascii="Times New Roman" w:hAnsi="Times New Roman" w:cs="Times New Roman"/>
          <w:sz w:val="24"/>
          <w:szCs w:val="24"/>
        </w:rPr>
        <w:t xml:space="preserve"> </w:t>
      </w:r>
      <w:r>
        <w:rPr>
          <w:rFonts w:ascii="Times New Roman" w:hAnsi="Times New Roman" w:cs="Times New Roman"/>
          <w:sz w:val="24"/>
          <w:szCs w:val="24"/>
        </w:rPr>
        <w:t>основным видам строительства определены на основе анализа данных государственного статистического наблюдения о затратах на производство и реализацию продукции (работ, услуг) в целом по отрасли и структуры выполненных подрядных работ по основным видам строительства.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Система указанных нормативов состоит из 10 видов и приведена в приложении </w:t>
      </w:r>
      <w:hyperlink r:id="rId11" w:anchor="PO0000077#PO0000077" w:tooltip="Приложение 3" w:history="1">
        <w:r>
          <w:rPr>
            <w:rStyle w:val="ac"/>
            <w:rFonts w:ascii="Times New Roman" w:hAnsi="Times New Roman" w:cs="Times New Roman"/>
            <w:sz w:val="24"/>
            <w:szCs w:val="24"/>
          </w:rPr>
          <w:t>3</w:t>
        </w:r>
      </w:hyperlink>
      <w:r>
        <w:rPr>
          <w:rFonts w:ascii="Times New Roman" w:hAnsi="Times New Roman" w:cs="Times New Roman"/>
          <w:sz w:val="24"/>
          <w:szCs w:val="24"/>
        </w:rPr>
        <w:t>.</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Укрупненные нормативы накладных расходов по основным видам строительства целесообразно использовать для разработки инвесторских смет и на стадии подготовки тендерной документации при проведении подрядных торгов.</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3.2. Нормативы накладных расходов по видам строительных, монтажных и ремонтно-строительных работ разработаны на основе анализа данных статистического наблюдения о затратах на производство и реализацию продукции (работ, услуг) по отдельным специализированным организациям-представителям с учетом структуры сметных прямых затрат в сметной стоимости строительных, монтажных, ремонтно-строительных и специальных строительных работ, определяемой на основе сметно-нормативной базы 2015 г.</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Система указанных нормативов состоит из 86 видов и приведена в приложениях </w:t>
      </w:r>
      <w:hyperlink r:id="rId12" w:anchor="PO0000078#PO0000078" w:tooltip="Приложение 4" w:history="1">
        <w:r>
          <w:rPr>
            <w:rStyle w:val="ac"/>
            <w:rFonts w:ascii="Times New Roman" w:hAnsi="Times New Roman" w:cs="Times New Roman"/>
            <w:sz w:val="24"/>
            <w:szCs w:val="24"/>
          </w:rPr>
          <w:t>4</w:t>
        </w:r>
      </w:hyperlink>
      <w:r>
        <w:rPr>
          <w:rFonts w:ascii="Times New Roman" w:hAnsi="Times New Roman" w:cs="Times New Roman"/>
          <w:sz w:val="24"/>
          <w:szCs w:val="24"/>
        </w:rPr>
        <w:t xml:space="preserve"> и </w:t>
      </w:r>
      <w:hyperlink r:id="rId13" w:anchor="PO0000093#PO0000093" w:tooltip="Приложение 5" w:history="1">
        <w:r>
          <w:rPr>
            <w:rStyle w:val="ac"/>
            <w:rFonts w:ascii="Times New Roman" w:hAnsi="Times New Roman" w:cs="Times New Roman"/>
            <w:sz w:val="24"/>
            <w:szCs w:val="24"/>
          </w:rPr>
          <w:t>5</w:t>
        </w:r>
      </w:hyperlink>
      <w:r>
        <w:rPr>
          <w:rFonts w:ascii="Times New Roman" w:hAnsi="Times New Roman" w:cs="Times New Roman"/>
          <w:sz w:val="24"/>
          <w:szCs w:val="24"/>
        </w:rPr>
        <w:t>.</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3.3 Нормативы накладных расходов по видам строительных и монтажных работ следует применять на стадии разработки рабочей проектно-сметной документации, а также при расчетах за выполненные работы.</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3.4. Укрупненные нормативы накладных расходов по видам строительства и нормативы накладных расходов по видам строительных, монтажных и ремонтно-строительных работ могут корректироваться уполномоченным местными органами исполнительной власти в связи с изданием новых законодательных и нормативных актов, а также по результатам наблюдений и анализа фактических затрат по накладным расходам строительных организаций.</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3.5. Индивидуальные нормы накладных расходов подрядных организаций определяются на основе расчетных затрат, необходимых для управления, организации и обслуживания процесса производства строительных работ, и должны учитывать реальные условия конкретного строительства, отличающиеся от усредненных, предусмотренных в укрупненных нормативах накладных расходов.</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3.6. Расчет индивидуальных норм накладных расходов целесообразно осуществлять методом постатейного калькулирования, предусматривающим расчет массы накладных расходов для конкретных подрядных организаций расчетно-аналитическим методом по статьям затрат с отнесением ее к фонду оплаты труда рабочих-строителей и механизаторов.</w:t>
      </w:r>
    </w:p>
    <w:p w:rsidR="003C027F" w:rsidRDefault="003C027F" w:rsidP="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xml:space="preserve">Перечень статей затрат накладных расходов в строительстве приведен в приложении </w:t>
      </w:r>
      <w:hyperlink r:id="rId14" w:anchor="PO0000094#PO0000094" w:tooltip="Приложение 6" w:history="1">
        <w:r>
          <w:rPr>
            <w:rStyle w:val="ac"/>
            <w:rFonts w:ascii="Times New Roman" w:hAnsi="Times New Roman" w:cs="Times New Roman"/>
            <w:sz w:val="24"/>
            <w:szCs w:val="24"/>
          </w:rPr>
          <w:t>6</w:t>
        </w:r>
      </w:hyperlink>
      <w:r>
        <w:rPr>
          <w:rFonts w:ascii="Times New Roman" w:hAnsi="Times New Roman" w:cs="Times New Roman"/>
          <w:sz w:val="24"/>
          <w:szCs w:val="24"/>
        </w:rPr>
        <w:t>.</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Из предусмотренных в указанном Перечне пяти разделов в расчете нормы накладных расходов не учитываются статьи затрат </w:t>
      </w:r>
      <w:r>
        <w:rPr>
          <w:rFonts w:ascii="Times New Roman" w:hAnsi="Times New Roman" w:cs="Times New Roman"/>
          <w:sz w:val="24"/>
          <w:szCs w:val="24"/>
          <w:lang w:val="en-US"/>
        </w:rPr>
        <w:t>V</w:t>
      </w:r>
      <w:r>
        <w:rPr>
          <w:rFonts w:ascii="Times New Roman" w:hAnsi="Times New Roman" w:cs="Times New Roman"/>
          <w:sz w:val="24"/>
          <w:szCs w:val="24"/>
        </w:rPr>
        <w:t xml:space="preserve"> раздела «Затраты, не учитываемые в нормах накладных расходов, но относимые на накладные расходы».</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К ним относятся:</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пособия в связи с потерей трудоспособности из-за производственных травм, выплачиваемые работникам на основании судебных решений;</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 налоги, сборы, платежи и другие обязательные отчисления, производимые в соответствии с установленным законодательством порядком (за исключением отчислений на единый социальный налог);</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затраты на платежи (страховые взносы) по добровольному страхованию в соответствии с установленным законодательством Кыргызской Республики порядком, средств транспорта (водного, воздушного, наземного), имущества гражданской ответственности организаций - источников повышенной опасности, гражданской ответственности перевозчиков, профессиональной ответственности, по добровольному страхованию от несчастных случаев и болезней, а также медицинскому страхованию;</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отчисления в резерв на возведение временных (титульных) зданий (сооружений) в тех случаях, когда средства на их возведение предусмотрены в свободной (договорной) цене строительства;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 затраты по перевозке работников, проживающих от места работы на расстоянии более </w:t>
      </w:r>
      <w:smartTag w:uri="urn:schemas-microsoft-com:office:smarttags" w:element="metricconverter">
        <w:smartTagPr>
          <w:attr w:name="ProductID" w:val="3 километров"/>
        </w:smartTagPr>
        <w:r>
          <w:rPr>
            <w:rFonts w:ascii="Times New Roman" w:hAnsi="Times New Roman" w:cs="Times New Roman"/>
            <w:sz w:val="24"/>
            <w:szCs w:val="24"/>
          </w:rPr>
          <w:t>3 километров</w:t>
        </w:r>
      </w:smartTag>
      <w:r>
        <w:rPr>
          <w:rFonts w:ascii="Times New Roman" w:hAnsi="Times New Roman" w:cs="Times New Roman"/>
          <w:sz w:val="24"/>
          <w:szCs w:val="24"/>
        </w:rPr>
        <w:t>, к месту работы и обратно автомобильным транспортом (собственным или арендованным), если коммунальный или пригородный транспорт не в состоянии обеспечить их перевозку и нет возможности организовать перевозку путем организации специальных маршрутов городского пассажирского транспорта; дополнительные затраты, связанные с привлечением на договорной основе с местными органами исполнительной власти средств строительной организации для покрытия расходов по перевозке работников маршрутами наземного, городского пассажирского транспорта общего пользования (кроме такси), сверх сумм, определенных исходя из действующих тарифов на соответствующие виды транспорта;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дополнительные затраты, связанные с осуществлением подрядных работ вахтовым методом;</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затраты на перебазирование строительных организаций и их подразделений на другие стройки;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предусмотренные законодательством Кыргызской Республики затраты, связанные с набором рабочей силы, включая оплату выпускникам средних профессионально-технических училищ и молодым специалистам, окончившим высшее или среднее специальное учебное заведение, проезда к месту работы, а также отпуска перед началом работы;</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дополнительные расходы, связанные с использованием на строительстве объектов студенческих отрядов, военно-строительных частей и других контингентов (производимые в соответствии с действующим законодательством Кыргызской Республики);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расходы на проведение специальных мероприятий по обеспечению нормальных условий труда (по борьбе с радиоактивностью, силикозом, малярией, гнусом, энцефалитным клещом и др.);</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затраты, связанные с командированием рабочих для выполнения строительных, монтажных и специальных строительных работ. Для целей налогообложения указанные затраты принимаются в размерах, установленных законодательством Кыргызской Республики;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текущие затраты, связанные с содержанием и эксплуатацией фондов природоохранного назначения (очистных сооружений, золоуловителей, фильтров и других природоохранных объектов), очисткой сточных вод и другими видами текущих природоохранных затрат;</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 другие расходы, возмещаемые заказчиками в соответствии с действующими постановлениями и положениями.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Указанные затраты в бухгалтерской отчетности относятся на статью «Накладные расходы», а в сметной документации включаются в главу 8 «Временные здания и сооружения» и главу 9 «Прочие работы и затраты» сводного сметного расчета стоимости строительства.</w:t>
      </w:r>
    </w:p>
    <w:p w:rsidR="003C027F" w:rsidRDefault="00037194"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3.7. Постоянное </w:t>
      </w:r>
      <w:r w:rsidR="003C027F">
        <w:rPr>
          <w:rFonts w:ascii="Times New Roman" w:hAnsi="Times New Roman" w:cs="Times New Roman"/>
          <w:sz w:val="24"/>
          <w:szCs w:val="24"/>
        </w:rPr>
        <w:t>калькулирование затрат при расчете индивидуальной нормы накладных расходов следует осуществлять:</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по нормируемым статьям затрат - на основе действующих законодательных и нормативных документов, регламентирующих их величину;</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по ненормируемым статьям затрат - в соответствии с данными бухгалтерского учета подрядных организаций.</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3.8. При расчете индивидуальной нормы накладных расходов необходимо проводить анализ годовых данных статистического наблюдения о затратах на производство и реализацию продукции (работ, услуг) по форме 5-з, утвержденного постановлением Госкомстата Кыргызской Республики от 09.09.2003 г. №82</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3.9. Для экспертной оценки расходов по статьям накладных расходов рекомендуется использовать данные о постатейной структуре накладных расходов по элементам, а также о среднеотраслевой структуре накладных расходов, приведенные в приложениях </w:t>
      </w:r>
      <w:hyperlink r:id="rId15" w:anchor="PO0000157#PO0000157" w:tooltip="Приложение 8" w:history="1">
        <w:r>
          <w:rPr>
            <w:rStyle w:val="ac"/>
            <w:rFonts w:ascii="Times New Roman" w:hAnsi="Times New Roman" w:cs="Times New Roman"/>
            <w:sz w:val="24"/>
            <w:szCs w:val="24"/>
          </w:rPr>
          <w:t>8</w:t>
        </w:r>
      </w:hyperlink>
      <w:r>
        <w:rPr>
          <w:rFonts w:ascii="Times New Roman" w:hAnsi="Times New Roman" w:cs="Times New Roman"/>
          <w:sz w:val="24"/>
          <w:szCs w:val="24"/>
        </w:rPr>
        <w:t xml:space="preserve"> и </w:t>
      </w:r>
      <w:hyperlink r:id="rId16" w:anchor="PO0000158#PO0000158" w:tooltip="Приложение 9" w:history="1">
        <w:r>
          <w:rPr>
            <w:rStyle w:val="ac"/>
            <w:rFonts w:ascii="Times New Roman" w:hAnsi="Times New Roman" w:cs="Times New Roman"/>
            <w:sz w:val="24"/>
            <w:szCs w:val="24"/>
          </w:rPr>
          <w:t>9</w:t>
        </w:r>
      </w:hyperlink>
      <w:r>
        <w:rPr>
          <w:rFonts w:ascii="Times New Roman" w:hAnsi="Times New Roman" w:cs="Times New Roman"/>
          <w:sz w:val="24"/>
          <w:szCs w:val="24"/>
        </w:rPr>
        <w:t>. Указанные данные носят справочный характер и не могут использоваться для расчета индивидуальной нормы накладных расходов.</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3.10. При расчете индивидуальной нормы накладных расходов не должны учитываться накладные (цеховые) расходы подсобных, вспомогательных производств, обслуживающих и прочих хозяйств, находящихся на самостоятельном (отдельном) балансе или в составе подразделений подрядных организаций.</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Указанные расходы относятся на стоимость продукции или услуги этих хозяйств.</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3.11. При разработке индивидуальных норм накладных расходов необходимо учитывать, что в соответствии с положениями о взаимоотношениях организаций генерального подрядчика с субподрядчиком, предусмотренных заключенным между ними договором на строительство, субподрядчик перечисляет за счет накладных расходов плату генподрядчику на покрытие административно-хозяйственных расходов, связанных с обеспечением технической документацией и координацией работ, приемкой и сдачей работ, материально-техническим снабжением, обеспечением пожарно-сторожевой охраной, техники безопасности, временными (не титульными) зданиями и сооружениями и др. При этом сумму отчислений субподрядчик относит на указанные статьи накладных расходов, а генподрядчик соответственно уменьшает расходы по аналогичным статьям.</w:t>
      </w:r>
    </w:p>
    <w:p w:rsidR="003C027F" w:rsidRDefault="003C027F" w:rsidP="003C027F">
      <w:pPr>
        <w:pStyle w:val="1"/>
        <w:spacing w:before="0"/>
        <w:jc w:val="both"/>
        <w:textAlignment w:val="top"/>
        <w:rPr>
          <w:rFonts w:ascii="Times New Roman" w:hAnsi="Times New Roman" w:cs="Times New Roman"/>
          <w:color w:val="auto"/>
          <w:sz w:val="24"/>
          <w:szCs w:val="24"/>
        </w:rPr>
      </w:pPr>
      <w:bookmarkStart w:id="4" w:name="_Toc72418547"/>
    </w:p>
    <w:p w:rsidR="003C027F" w:rsidRDefault="003C027F" w:rsidP="005A30BE">
      <w:pPr>
        <w:pStyle w:val="1"/>
        <w:spacing w:before="0"/>
        <w:jc w:val="center"/>
        <w:textAlignment w:val="top"/>
        <w:rPr>
          <w:rFonts w:ascii="Times New Roman" w:hAnsi="Times New Roman" w:cs="Times New Roman"/>
          <w:color w:val="auto"/>
          <w:sz w:val="24"/>
          <w:szCs w:val="24"/>
        </w:rPr>
      </w:pPr>
      <w:r>
        <w:rPr>
          <w:rFonts w:ascii="Times New Roman" w:hAnsi="Times New Roman" w:cs="Times New Roman"/>
          <w:color w:val="auto"/>
          <w:sz w:val="24"/>
          <w:szCs w:val="24"/>
        </w:rPr>
        <w:t>4. ПРИМЕНЕНИЕ НОРМАТИВОВ НАКЛАДНЫХ РАСХОДОВ ПРИ СОСТАВЛЕНИИ СМЕТНОЙ ДОКУМЕНТАЦИИ НА СТРОИТЕЛЬСТВО ОБЪЕКТОВ И РАСЧЕТАХ ЗА ВЫПОЛНЕННЫЕ РАБОТЫ</w:t>
      </w:r>
      <w:bookmarkEnd w:id="4"/>
    </w:p>
    <w:p w:rsidR="003C027F" w:rsidRDefault="003C027F" w:rsidP="003C027F">
      <w:pPr>
        <w:spacing w:after="0"/>
        <w:jc w:val="both"/>
        <w:rPr>
          <w:rFonts w:ascii="Times New Roman" w:hAnsi="Times New Roman" w:cs="Times New Roman"/>
          <w:sz w:val="24"/>
          <w:szCs w:val="24"/>
        </w:rPr>
      </w:pP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4.1. Величина накладных расходов определяется в локальных сметах (сметных расчетах) в текущем уровне цен (базисном уровне цен, учтенном в сметно-нормативной базе 2015 г.).</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При использовании укрупненных нормативов накладных расходов по видам строительства начисление накладных расходов производится в конце сметы (расчета) за итогом прямых затрат.</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Начисление нормативов накладных расходов по видам строительных, монтажных и ремонтно-строительных работ производится на комплексы работ, определяемых в соответствии с наименованием сборников новых ЕР 2015 г.</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Привязка нормативов накладных расходов по видам работ к указанным сборникам (область применения) приведена в приложениях </w:t>
      </w:r>
      <w:hyperlink r:id="rId17" w:anchor="PO0000078#PO0000078" w:tooltip="Приложение 4" w:history="1">
        <w:r>
          <w:rPr>
            <w:rStyle w:val="ac"/>
            <w:rFonts w:ascii="Times New Roman" w:hAnsi="Times New Roman" w:cs="Times New Roman"/>
            <w:sz w:val="24"/>
            <w:szCs w:val="24"/>
          </w:rPr>
          <w:t>4</w:t>
        </w:r>
      </w:hyperlink>
      <w:r>
        <w:rPr>
          <w:rFonts w:ascii="Times New Roman" w:hAnsi="Times New Roman" w:cs="Times New Roman"/>
          <w:sz w:val="24"/>
          <w:szCs w:val="24"/>
        </w:rPr>
        <w:t xml:space="preserve"> и </w:t>
      </w:r>
      <w:hyperlink r:id="rId18" w:anchor="Прил_5#Прил_5" w:tooltip="Приложение 5" w:history="1">
        <w:r>
          <w:rPr>
            <w:rStyle w:val="ac"/>
            <w:rFonts w:ascii="Times New Roman" w:hAnsi="Times New Roman" w:cs="Times New Roman"/>
            <w:sz w:val="24"/>
            <w:szCs w:val="24"/>
          </w:rPr>
          <w:t>5</w:t>
        </w:r>
      </w:hyperlink>
      <w:r>
        <w:rPr>
          <w:rFonts w:ascii="Times New Roman" w:hAnsi="Times New Roman" w:cs="Times New Roman"/>
          <w:sz w:val="24"/>
          <w:szCs w:val="24"/>
        </w:rPr>
        <w:t xml:space="preserve">  1.</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4.2. Порядок применения нормативов накладных расходов в сметах зависит от метода определения сметной стоимости строительно-монтажных работ и стадийности проектной документации.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4.3. При применении ресурсного метода, когда в процессе составления локальных сметных расчетов (смет) средства на оплату труда рабочих определены в текущем уровне цен, величина накладных расходов может быть определена по формуле:</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на стадии проекта:</w:t>
      </w:r>
    </w:p>
    <w:p w:rsidR="003C027F" w:rsidRDefault="003C027F" w:rsidP="003C027F">
      <w:pPr>
        <w:pStyle w:val="HTML"/>
        <w:jc w:val="both"/>
        <w:rPr>
          <w:rFonts w:ascii="Times New Roman" w:hAnsi="Times New Roman" w:cs="Times New Roman"/>
          <w:sz w:val="24"/>
          <w:szCs w:val="24"/>
        </w:rPr>
      </w:pPr>
    </w:p>
    <w:p w:rsidR="003C027F" w:rsidRDefault="003C027F" w:rsidP="003C027F">
      <w:pPr>
        <w:pStyle w:val="HTML"/>
        <w:jc w:val="both"/>
        <w:rPr>
          <w:rFonts w:ascii="Times New Roman" w:hAnsi="Times New Roman" w:cs="Times New Roman"/>
          <w:sz w:val="24"/>
          <w:szCs w:val="24"/>
        </w:rPr>
      </w:pPr>
      <w:r>
        <w:rPr>
          <w:rFonts w:ascii="Times New Roman" w:hAnsi="Times New Roman" w:cs="Times New Roman"/>
          <w:sz w:val="24"/>
          <w:szCs w:val="24"/>
        </w:rPr>
        <w:t>З х Нс</w:t>
      </w:r>
    </w:p>
    <w:p w:rsidR="003C027F" w:rsidRDefault="003C027F" w:rsidP="003C027F">
      <w:pPr>
        <w:pStyle w:val="HTML"/>
        <w:jc w:val="both"/>
        <w:rPr>
          <w:rFonts w:ascii="Times New Roman" w:hAnsi="Times New Roman" w:cs="Times New Roman"/>
          <w:sz w:val="24"/>
          <w:szCs w:val="24"/>
        </w:rPr>
      </w:pPr>
      <w:r>
        <w:rPr>
          <w:rFonts w:ascii="Times New Roman" w:hAnsi="Times New Roman" w:cs="Times New Roman"/>
          <w:sz w:val="24"/>
          <w:szCs w:val="24"/>
        </w:rPr>
        <w:t xml:space="preserve">                           Н = ------             </w:t>
      </w:r>
    </w:p>
    <w:p w:rsidR="003C027F" w:rsidRDefault="003C027F" w:rsidP="003C027F">
      <w:pPr>
        <w:pStyle w:val="HTML"/>
        <w:jc w:val="both"/>
        <w:rPr>
          <w:rFonts w:ascii="Times New Roman" w:hAnsi="Times New Roman" w:cs="Times New Roman"/>
          <w:sz w:val="24"/>
          <w:szCs w:val="24"/>
        </w:rPr>
      </w:pPr>
      <w:r>
        <w:rPr>
          <w:rFonts w:ascii="Times New Roman" w:hAnsi="Times New Roman" w:cs="Times New Roman"/>
          <w:sz w:val="24"/>
          <w:szCs w:val="24"/>
        </w:rPr>
        <w:t xml:space="preserve">                                100</w:t>
      </w:r>
    </w:p>
    <w:p w:rsidR="003C027F" w:rsidRDefault="003C027F" w:rsidP="003C027F">
      <w:pPr>
        <w:tabs>
          <w:tab w:val="left" w:pos="5148"/>
        </w:tabs>
        <w:spacing w:after="0"/>
        <w:jc w:val="both"/>
        <w:textAlignment w:val="top"/>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(1)</w:t>
      </w:r>
    </w:p>
    <w:p w:rsidR="003C027F" w:rsidRDefault="003C027F" w:rsidP="003C027F">
      <w:pPr>
        <w:spacing w:after="0"/>
        <w:ind w:firstLine="283"/>
        <w:jc w:val="both"/>
        <w:textAlignment w:val="top"/>
        <w:rPr>
          <w:rFonts w:ascii="Times New Roman" w:hAnsi="Times New Roman" w:cs="Times New Roman"/>
          <w:sz w:val="24"/>
          <w:szCs w:val="24"/>
        </w:rPr>
      </w:pPr>
      <w:r>
        <w:rPr>
          <w:rFonts w:ascii="Times New Roman" w:hAnsi="Times New Roman" w:cs="Times New Roman"/>
          <w:sz w:val="24"/>
          <w:szCs w:val="24"/>
        </w:rPr>
        <w:t>на стадии рабочей документации:</w:t>
      </w:r>
    </w:p>
    <w:p w:rsidR="003C027F" w:rsidRDefault="003C027F" w:rsidP="003C027F">
      <w:pPr>
        <w:pStyle w:val="HTML"/>
        <w:jc w:val="both"/>
        <w:rPr>
          <w:rFonts w:ascii="Times New Roman" w:hAnsi="Times New Roman" w:cs="Times New Roman"/>
          <w:sz w:val="24"/>
          <w:szCs w:val="24"/>
        </w:rPr>
      </w:pPr>
      <w:r>
        <w:rPr>
          <w:rFonts w:ascii="Times New Roman" w:hAnsi="Times New Roman" w:cs="Times New Roman"/>
          <w:sz w:val="24"/>
          <w:szCs w:val="24"/>
        </w:rPr>
        <w:t>З х Нn</w:t>
      </w:r>
    </w:p>
    <w:p w:rsidR="003C027F" w:rsidRDefault="003C027F" w:rsidP="003C027F">
      <w:pPr>
        <w:pStyle w:val="HTML"/>
        <w:jc w:val="both"/>
        <w:rPr>
          <w:rFonts w:ascii="Times New Roman" w:hAnsi="Times New Roman" w:cs="Times New Roman"/>
          <w:sz w:val="24"/>
          <w:szCs w:val="24"/>
        </w:rPr>
      </w:pPr>
      <w:r>
        <w:rPr>
          <w:rFonts w:ascii="Times New Roman" w:hAnsi="Times New Roman" w:cs="Times New Roman"/>
          <w:sz w:val="24"/>
          <w:szCs w:val="24"/>
        </w:rPr>
        <w:t xml:space="preserve">                           Н = ------             (2)</w:t>
      </w:r>
    </w:p>
    <w:p w:rsidR="003C027F" w:rsidRPr="0067164C" w:rsidRDefault="003C027F" w:rsidP="003C027F">
      <w:pPr>
        <w:pStyle w:val="HTML"/>
        <w:jc w:val="both"/>
        <w:rPr>
          <w:rFonts w:ascii="Times New Roman" w:hAnsi="Times New Roman" w:cs="Times New Roman"/>
          <w:sz w:val="24"/>
          <w:szCs w:val="24"/>
        </w:rPr>
      </w:pPr>
      <w:r w:rsidRPr="0067164C">
        <w:rPr>
          <w:rFonts w:ascii="Times New Roman" w:hAnsi="Times New Roman" w:cs="Times New Roman"/>
          <w:sz w:val="24"/>
          <w:szCs w:val="24"/>
        </w:rPr>
        <w:t>100</w:t>
      </w:r>
    </w:p>
    <w:p w:rsidR="003C027F" w:rsidRPr="0067164C" w:rsidRDefault="003C027F" w:rsidP="003C027F">
      <w:pPr>
        <w:pStyle w:val="HTML"/>
        <w:jc w:val="both"/>
        <w:rPr>
          <w:rFonts w:ascii="Times New Roman" w:hAnsi="Times New Roman" w:cs="Times New Roman"/>
          <w:sz w:val="24"/>
          <w:szCs w:val="24"/>
        </w:rPr>
      </w:pPr>
    </w:p>
    <w:p w:rsidR="003C027F" w:rsidRPr="0067164C" w:rsidRDefault="003C027F" w:rsidP="003C027F">
      <w:pPr>
        <w:pStyle w:val="HTML"/>
        <w:jc w:val="both"/>
        <w:rPr>
          <w:rFonts w:ascii="Times New Roman" w:hAnsi="Times New Roman" w:cs="Times New Roman"/>
          <w:sz w:val="24"/>
          <w:szCs w:val="24"/>
        </w:rPr>
      </w:pPr>
      <w:r>
        <w:rPr>
          <w:rFonts w:ascii="Times New Roman" w:hAnsi="Times New Roman" w:cs="Times New Roman"/>
          <w:sz w:val="24"/>
          <w:szCs w:val="24"/>
          <w:lang w:val="en-US"/>
        </w:rPr>
        <w:t>n</w:t>
      </w:r>
    </w:p>
    <w:p w:rsidR="003C027F" w:rsidRPr="0067164C" w:rsidRDefault="003C027F" w:rsidP="003C027F">
      <w:pPr>
        <w:pStyle w:val="HTML"/>
        <w:jc w:val="both"/>
        <w:rPr>
          <w:rFonts w:ascii="Times New Roman" w:hAnsi="Times New Roman" w:cs="Times New Roman"/>
          <w:sz w:val="24"/>
          <w:szCs w:val="24"/>
        </w:rPr>
      </w:pPr>
      <w:r>
        <w:rPr>
          <w:rFonts w:ascii="Times New Roman" w:hAnsi="Times New Roman" w:cs="Times New Roman"/>
          <w:sz w:val="24"/>
          <w:szCs w:val="24"/>
          <w:lang w:val="en-US"/>
        </w:rPr>
        <w:t>SUM</w:t>
      </w:r>
      <w:r>
        <w:rPr>
          <w:rFonts w:ascii="Times New Roman" w:hAnsi="Times New Roman" w:cs="Times New Roman"/>
          <w:sz w:val="24"/>
          <w:szCs w:val="24"/>
        </w:rPr>
        <w:t>Зх</w:t>
      </w:r>
      <w:r>
        <w:rPr>
          <w:rFonts w:ascii="Times New Roman" w:hAnsi="Times New Roman" w:cs="Times New Roman"/>
          <w:sz w:val="24"/>
          <w:szCs w:val="24"/>
          <w:lang w:val="en-US"/>
        </w:rPr>
        <w:t>Hpi</w:t>
      </w:r>
    </w:p>
    <w:p w:rsidR="003C027F" w:rsidRPr="0067164C" w:rsidRDefault="003C027F" w:rsidP="003C027F">
      <w:pPr>
        <w:pStyle w:val="HTML"/>
        <w:jc w:val="both"/>
        <w:rPr>
          <w:rFonts w:ascii="Times New Roman" w:hAnsi="Times New Roman" w:cs="Times New Roman"/>
          <w:sz w:val="24"/>
          <w:szCs w:val="24"/>
        </w:rPr>
      </w:pPr>
      <w:r>
        <w:rPr>
          <w:rFonts w:ascii="Times New Roman" w:hAnsi="Times New Roman" w:cs="Times New Roman"/>
          <w:sz w:val="24"/>
          <w:szCs w:val="24"/>
          <w:lang w:val="en-US"/>
        </w:rPr>
        <w:t>i</w:t>
      </w:r>
      <w:r w:rsidRPr="0067164C">
        <w:rPr>
          <w:rFonts w:ascii="Times New Roman" w:hAnsi="Times New Roman" w:cs="Times New Roman"/>
          <w:sz w:val="24"/>
          <w:szCs w:val="24"/>
        </w:rPr>
        <w:t>=1</w:t>
      </w:r>
    </w:p>
    <w:p w:rsidR="003C027F" w:rsidRDefault="003C027F" w:rsidP="003C027F">
      <w:pPr>
        <w:pStyle w:val="HTML"/>
        <w:jc w:val="both"/>
        <w:rPr>
          <w:rFonts w:ascii="Times New Roman" w:hAnsi="Times New Roman" w:cs="Times New Roman"/>
          <w:sz w:val="24"/>
          <w:szCs w:val="24"/>
        </w:rPr>
      </w:pPr>
      <w:r>
        <w:rPr>
          <w:rFonts w:ascii="Times New Roman" w:hAnsi="Times New Roman" w:cs="Times New Roman"/>
          <w:sz w:val="24"/>
          <w:szCs w:val="24"/>
        </w:rPr>
        <w:t>Н = ------------      (3)</w:t>
      </w:r>
    </w:p>
    <w:p w:rsidR="003C027F" w:rsidRDefault="003C027F" w:rsidP="003C027F">
      <w:pPr>
        <w:pStyle w:val="HTML"/>
        <w:jc w:val="both"/>
        <w:rPr>
          <w:rFonts w:ascii="Times New Roman" w:hAnsi="Times New Roman" w:cs="Times New Roman"/>
          <w:sz w:val="24"/>
          <w:szCs w:val="24"/>
        </w:rPr>
      </w:pPr>
      <w:r>
        <w:rPr>
          <w:rFonts w:ascii="Times New Roman" w:hAnsi="Times New Roman" w:cs="Times New Roman"/>
          <w:sz w:val="24"/>
          <w:szCs w:val="24"/>
        </w:rPr>
        <w:t xml:space="preserve">                                   100</w:t>
      </w:r>
    </w:p>
    <w:p w:rsidR="003C027F" w:rsidRDefault="003C027F" w:rsidP="003C027F">
      <w:pPr>
        <w:spacing w:after="0"/>
        <w:ind w:left="856" w:hanging="858"/>
        <w:jc w:val="both"/>
        <w:textAlignment w:val="top"/>
        <w:rPr>
          <w:rFonts w:ascii="Times New Roman" w:hAnsi="Times New Roman" w:cs="Times New Roman"/>
          <w:sz w:val="24"/>
          <w:szCs w:val="24"/>
        </w:rPr>
      </w:pPr>
      <w:r>
        <w:rPr>
          <w:rFonts w:ascii="Times New Roman" w:hAnsi="Times New Roman" w:cs="Times New Roman"/>
          <w:sz w:val="24"/>
          <w:szCs w:val="24"/>
        </w:rPr>
        <w:t xml:space="preserve">где </w:t>
      </w:r>
      <w:r>
        <w:rPr>
          <w:rFonts w:ascii="Times New Roman" w:hAnsi="Times New Roman" w:cs="Times New Roman"/>
          <w:i/>
          <w:sz w:val="24"/>
          <w:szCs w:val="24"/>
        </w:rPr>
        <w:t>Н</w:t>
      </w:r>
      <w:r>
        <w:rPr>
          <w:rFonts w:ascii="Times New Roman" w:hAnsi="Times New Roman" w:cs="Times New Roman"/>
          <w:sz w:val="24"/>
          <w:szCs w:val="24"/>
        </w:rPr>
        <w:t xml:space="preserve"> -</w:t>
      </w:r>
      <w:r>
        <w:rPr>
          <w:rFonts w:ascii="Times New Roman" w:hAnsi="Times New Roman" w:cs="Times New Roman"/>
          <w:sz w:val="24"/>
          <w:szCs w:val="24"/>
        </w:rPr>
        <w:tab/>
        <w:t>величина накладных расходов, сом. или тыс. сом.;</w:t>
      </w:r>
    </w:p>
    <w:p w:rsidR="003C027F" w:rsidRDefault="003C027F" w:rsidP="003C027F">
      <w:pPr>
        <w:spacing w:after="0"/>
        <w:ind w:left="856" w:hanging="575"/>
        <w:jc w:val="both"/>
        <w:textAlignment w:val="top"/>
        <w:rPr>
          <w:rFonts w:ascii="Times New Roman" w:hAnsi="Times New Roman" w:cs="Times New Roman"/>
          <w:sz w:val="24"/>
          <w:szCs w:val="24"/>
        </w:rPr>
      </w:pPr>
      <w:r>
        <w:rPr>
          <w:rFonts w:ascii="Times New Roman" w:hAnsi="Times New Roman" w:cs="Times New Roman"/>
          <w:i/>
          <w:sz w:val="24"/>
          <w:szCs w:val="24"/>
        </w:rPr>
        <w:t>З</w:t>
      </w:r>
      <w:r>
        <w:rPr>
          <w:rFonts w:ascii="Times New Roman" w:hAnsi="Times New Roman" w:cs="Times New Roman"/>
          <w:sz w:val="24"/>
          <w:szCs w:val="24"/>
        </w:rPr>
        <w:t xml:space="preserve"> -</w:t>
      </w:r>
      <w:r>
        <w:rPr>
          <w:rFonts w:ascii="Times New Roman" w:hAnsi="Times New Roman" w:cs="Times New Roman"/>
          <w:sz w:val="24"/>
          <w:szCs w:val="24"/>
        </w:rPr>
        <w:tab/>
        <w:t>величина средств на оплату труда рабочих-строителей и механизаторов, учитываемая в составе прямых затрат локального сметного расчета (сметы), руб. или тыс. сом.;</w:t>
      </w:r>
    </w:p>
    <w:p w:rsidR="003C027F" w:rsidRDefault="003C027F" w:rsidP="003C027F">
      <w:pPr>
        <w:spacing w:after="0"/>
        <w:ind w:left="856" w:hanging="575"/>
        <w:jc w:val="both"/>
        <w:textAlignment w:val="top"/>
        <w:rPr>
          <w:rFonts w:ascii="Times New Roman" w:hAnsi="Times New Roman" w:cs="Times New Roman"/>
          <w:sz w:val="24"/>
          <w:szCs w:val="24"/>
        </w:rPr>
      </w:pPr>
      <w:r>
        <w:rPr>
          <w:rFonts w:ascii="Times New Roman" w:hAnsi="Times New Roman" w:cs="Times New Roman"/>
          <w:i/>
          <w:iCs/>
          <w:sz w:val="24"/>
          <w:szCs w:val="24"/>
        </w:rPr>
        <w:t>Н</w:t>
      </w:r>
      <w:r>
        <w:rPr>
          <w:rFonts w:ascii="Times New Roman" w:hAnsi="Times New Roman" w:cs="Times New Roman"/>
          <w:i/>
          <w:iCs/>
          <w:sz w:val="24"/>
          <w:szCs w:val="24"/>
          <w:vertAlign w:val="subscript"/>
        </w:rPr>
        <w:t>с</w:t>
      </w:r>
      <w:r>
        <w:rPr>
          <w:rFonts w:ascii="Times New Roman" w:hAnsi="Times New Roman" w:cs="Times New Roman"/>
          <w:iCs/>
          <w:sz w:val="24"/>
          <w:szCs w:val="24"/>
        </w:rPr>
        <w:t xml:space="preserve"> -</w:t>
      </w:r>
      <w:r>
        <w:rPr>
          <w:rFonts w:ascii="Times New Roman" w:hAnsi="Times New Roman" w:cs="Times New Roman"/>
          <w:iCs/>
          <w:sz w:val="24"/>
          <w:szCs w:val="24"/>
        </w:rPr>
        <w:tab/>
      </w:r>
      <w:r>
        <w:rPr>
          <w:rFonts w:ascii="Times New Roman" w:hAnsi="Times New Roman" w:cs="Times New Roman"/>
          <w:sz w:val="24"/>
          <w:szCs w:val="24"/>
        </w:rPr>
        <w:t xml:space="preserve">укрупненный норматив накладных расходов по видам строительства, приведенный в приложении </w:t>
      </w:r>
      <w:hyperlink r:id="rId19" w:anchor="PO0000077#PO0000077" w:tooltip="Приложение 3" w:history="1">
        <w:r>
          <w:rPr>
            <w:rStyle w:val="ac"/>
            <w:rFonts w:ascii="Times New Roman" w:hAnsi="Times New Roman" w:cs="Times New Roman"/>
            <w:sz w:val="24"/>
            <w:szCs w:val="24"/>
          </w:rPr>
          <w:t>3</w:t>
        </w:r>
      </w:hyperlink>
      <w:r>
        <w:rPr>
          <w:rFonts w:ascii="Times New Roman" w:hAnsi="Times New Roman" w:cs="Times New Roman"/>
          <w:sz w:val="24"/>
          <w:szCs w:val="24"/>
        </w:rPr>
        <w:t xml:space="preserve"> (в процентах);</w:t>
      </w:r>
    </w:p>
    <w:p w:rsidR="003C027F" w:rsidRDefault="003C027F" w:rsidP="003C027F">
      <w:pPr>
        <w:spacing w:after="0"/>
        <w:ind w:left="856" w:hanging="575"/>
        <w:jc w:val="both"/>
        <w:textAlignment w:val="top"/>
        <w:rPr>
          <w:rFonts w:ascii="Times New Roman" w:hAnsi="Times New Roman" w:cs="Times New Roman"/>
          <w:sz w:val="24"/>
          <w:szCs w:val="24"/>
        </w:rPr>
      </w:pPr>
      <w:r>
        <w:rPr>
          <w:rFonts w:ascii="Times New Roman" w:hAnsi="Times New Roman" w:cs="Times New Roman"/>
          <w:i/>
          <w:sz w:val="24"/>
          <w:szCs w:val="24"/>
        </w:rPr>
        <w:t>Н</w:t>
      </w:r>
      <w:r>
        <w:rPr>
          <w:rFonts w:ascii="Times New Roman" w:hAnsi="Times New Roman" w:cs="Times New Roman"/>
          <w:i/>
          <w:sz w:val="24"/>
          <w:szCs w:val="24"/>
          <w:vertAlign w:val="subscript"/>
        </w:rPr>
        <w:t>п</w:t>
      </w:r>
      <w:r>
        <w:rPr>
          <w:rFonts w:ascii="Times New Roman" w:hAnsi="Times New Roman" w:cs="Times New Roman"/>
          <w:sz w:val="24"/>
          <w:szCs w:val="24"/>
        </w:rPr>
        <w:t xml:space="preserve"> -</w:t>
      </w:r>
      <w:r>
        <w:rPr>
          <w:rFonts w:ascii="Times New Roman" w:hAnsi="Times New Roman" w:cs="Times New Roman"/>
          <w:sz w:val="24"/>
          <w:szCs w:val="24"/>
        </w:rPr>
        <w:tab/>
        <w:t>индивидуальная норма накладных расходов для подрядной организации (в процентах);</w:t>
      </w:r>
    </w:p>
    <w:p w:rsidR="003C027F" w:rsidRDefault="003C027F" w:rsidP="003C027F">
      <w:pPr>
        <w:spacing w:after="0"/>
        <w:ind w:left="856" w:hanging="575"/>
        <w:jc w:val="both"/>
        <w:textAlignment w:val="top"/>
        <w:rPr>
          <w:rFonts w:ascii="Times New Roman" w:hAnsi="Times New Roman" w:cs="Times New Roman"/>
          <w:sz w:val="24"/>
          <w:szCs w:val="24"/>
        </w:rPr>
      </w:pPr>
      <w:r>
        <w:rPr>
          <w:rFonts w:ascii="Times New Roman" w:hAnsi="Times New Roman" w:cs="Times New Roman"/>
          <w:i/>
          <w:sz w:val="24"/>
          <w:szCs w:val="24"/>
        </w:rPr>
        <w:t>Н</w:t>
      </w:r>
      <w:r>
        <w:rPr>
          <w:rFonts w:ascii="Times New Roman" w:hAnsi="Times New Roman" w:cs="Times New Roman"/>
          <w:i/>
          <w:sz w:val="24"/>
          <w:szCs w:val="24"/>
          <w:vertAlign w:val="subscript"/>
        </w:rPr>
        <w:t>р</w:t>
      </w:r>
      <w:r>
        <w:rPr>
          <w:rFonts w:ascii="Times New Roman" w:hAnsi="Times New Roman" w:cs="Times New Roman"/>
          <w:i/>
          <w:sz w:val="24"/>
          <w:szCs w:val="24"/>
          <w:vertAlign w:val="subscript"/>
          <w:lang w:val="en-US"/>
        </w:rPr>
        <w:t>i</w:t>
      </w:r>
      <w:r>
        <w:rPr>
          <w:rFonts w:ascii="Times New Roman" w:hAnsi="Times New Roman" w:cs="Times New Roman"/>
          <w:sz w:val="24"/>
          <w:szCs w:val="24"/>
        </w:rPr>
        <w:t xml:space="preserve"> -</w:t>
      </w:r>
      <w:r>
        <w:rPr>
          <w:rFonts w:ascii="Times New Roman" w:hAnsi="Times New Roman" w:cs="Times New Roman"/>
          <w:sz w:val="24"/>
          <w:szCs w:val="24"/>
        </w:rPr>
        <w:tab/>
        <w:t xml:space="preserve">норматив накладных расходов по </w:t>
      </w:r>
      <w:r>
        <w:rPr>
          <w:rFonts w:ascii="Times New Roman" w:hAnsi="Times New Roman" w:cs="Times New Roman"/>
          <w:i/>
          <w:sz w:val="24"/>
          <w:szCs w:val="24"/>
          <w:lang w:val="en-US"/>
        </w:rPr>
        <w:t>i</w:t>
      </w:r>
      <w:r>
        <w:rPr>
          <w:rFonts w:ascii="Times New Roman" w:hAnsi="Times New Roman" w:cs="Times New Roman"/>
          <w:sz w:val="24"/>
          <w:szCs w:val="24"/>
        </w:rPr>
        <w:t xml:space="preserve">-тому виду строительных, монтажных и ремонтных работ, приведенных в приложениях </w:t>
      </w:r>
      <w:hyperlink r:id="rId20" w:anchor="PO0000078#PO0000078" w:tooltip="Приложение 4" w:history="1">
        <w:r>
          <w:rPr>
            <w:rStyle w:val="ac"/>
            <w:rFonts w:ascii="Times New Roman" w:hAnsi="Times New Roman" w:cs="Times New Roman"/>
            <w:sz w:val="24"/>
            <w:szCs w:val="24"/>
          </w:rPr>
          <w:t>4</w:t>
        </w:r>
      </w:hyperlink>
      <w:r>
        <w:rPr>
          <w:rFonts w:ascii="Times New Roman" w:hAnsi="Times New Roman" w:cs="Times New Roman"/>
          <w:sz w:val="24"/>
          <w:szCs w:val="24"/>
        </w:rPr>
        <w:t xml:space="preserve"> и </w:t>
      </w:r>
      <w:hyperlink r:id="rId21" w:anchor="PO0000093#PO0000093" w:tooltip="Приложение 5" w:history="1">
        <w:r>
          <w:rPr>
            <w:rStyle w:val="ac"/>
            <w:rFonts w:ascii="Times New Roman" w:hAnsi="Times New Roman" w:cs="Times New Roman"/>
            <w:sz w:val="24"/>
            <w:szCs w:val="24"/>
          </w:rPr>
          <w:t>5</w:t>
        </w:r>
      </w:hyperlink>
      <w:r>
        <w:rPr>
          <w:rFonts w:ascii="Times New Roman" w:hAnsi="Times New Roman" w:cs="Times New Roman"/>
          <w:sz w:val="24"/>
          <w:szCs w:val="24"/>
        </w:rPr>
        <w:t xml:space="preserve"> (в процентах).</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4.4. При применении базисно-индексного метода, когда расчет средств на оплату труда рабочих производится на основе сметной величины оплаты труда, учтенной в сметно-нормативной базе </w:t>
      </w:r>
      <w:smartTag w:uri="urn:schemas-microsoft-com:office:smarttags" w:element="metricconverter">
        <w:smartTagPr>
          <w:attr w:name="ProductID" w:val="1991 г"/>
        </w:smartTagPr>
        <w:r>
          <w:rPr>
            <w:rFonts w:ascii="Times New Roman" w:hAnsi="Times New Roman" w:cs="Times New Roman"/>
            <w:sz w:val="24"/>
            <w:szCs w:val="24"/>
          </w:rPr>
          <w:t>1991 г</w:t>
        </w:r>
      </w:smartTag>
      <w:r>
        <w:rPr>
          <w:rFonts w:ascii="Times New Roman" w:hAnsi="Times New Roman" w:cs="Times New Roman"/>
          <w:sz w:val="24"/>
          <w:szCs w:val="24"/>
        </w:rPr>
        <w:t>., могут быть применены следующие формулы:</w:t>
      </w:r>
    </w:p>
    <w:p w:rsidR="003C027F" w:rsidRDefault="003C027F" w:rsidP="003C027F">
      <w:pPr>
        <w:spacing w:after="0"/>
        <w:ind w:firstLine="283"/>
        <w:jc w:val="both"/>
        <w:textAlignment w:val="top"/>
        <w:rPr>
          <w:rFonts w:ascii="Times New Roman" w:hAnsi="Times New Roman" w:cs="Times New Roman"/>
          <w:sz w:val="24"/>
          <w:szCs w:val="24"/>
        </w:rPr>
      </w:pPr>
      <w:r>
        <w:rPr>
          <w:rFonts w:ascii="Times New Roman" w:hAnsi="Times New Roman" w:cs="Times New Roman"/>
          <w:sz w:val="24"/>
          <w:szCs w:val="24"/>
        </w:rPr>
        <w:t>на стадии проекта:</w:t>
      </w:r>
    </w:p>
    <w:p w:rsidR="003C027F" w:rsidRDefault="003C027F" w:rsidP="003C027F">
      <w:pPr>
        <w:pStyle w:val="HTML"/>
        <w:jc w:val="both"/>
        <w:rPr>
          <w:rFonts w:ascii="Times New Roman" w:hAnsi="Times New Roman" w:cs="Times New Roman"/>
          <w:sz w:val="24"/>
          <w:szCs w:val="24"/>
        </w:rPr>
      </w:pPr>
      <w:r>
        <w:rPr>
          <w:rFonts w:ascii="Times New Roman" w:hAnsi="Times New Roman" w:cs="Times New Roman"/>
          <w:sz w:val="24"/>
          <w:szCs w:val="24"/>
        </w:rPr>
        <w:t xml:space="preserve">                          (Зс + Зм) х Иот х Нс</w:t>
      </w:r>
    </w:p>
    <w:p w:rsidR="003C027F" w:rsidRDefault="003C027F" w:rsidP="003C027F">
      <w:pPr>
        <w:pStyle w:val="HTML"/>
        <w:jc w:val="both"/>
        <w:rPr>
          <w:rFonts w:ascii="Times New Roman" w:hAnsi="Times New Roman" w:cs="Times New Roman"/>
          <w:sz w:val="24"/>
          <w:szCs w:val="24"/>
        </w:rPr>
      </w:pPr>
      <w:r>
        <w:rPr>
          <w:rFonts w:ascii="Times New Roman" w:hAnsi="Times New Roman" w:cs="Times New Roman"/>
          <w:sz w:val="24"/>
          <w:szCs w:val="24"/>
        </w:rPr>
        <w:t xml:space="preserve">                      Н = -------------------------       (4)</w:t>
      </w:r>
    </w:p>
    <w:p w:rsidR="003C027F" w:rsidRDefault="003C027F" w:rsidP="003C027F">
      <w:pPr>
        <w:tabs>
          <w:tab w:val="left" w:pos="5694"/>
        </w:tabs>
        <w:spacing w:after="0"/>
        <w:jc w:val="both"/>
        <w:textAlignment w:val="top"/>
        <w:rPr>
          <w:rFonts w:ascii="Times New Roman" w:hAnsi="Times New Roman" w:cs="Times New Roman"/>
          <w:sz w:val="24"/>
          <w:szCs w:val="24"/>
        </w:rPr>
      </w:pPr>
      <w:r>
        <w:rPr>
          <w:rFonts w:ascii="Times New Roman" w:hAnsi="Times New Roman" w:cs="Times New Roman"/>
          <w:sz w:val="24"/>
          <w:szCs w:val="24"/>
        </w:rPr>
        <w:t xml:space="preserve">                                         100,</w:t>
      </w:r>
      <w:r>
        <w:rPr>
          <w:rFonts w:ascii="Times New Roman" w:hAnsi="Times New Roman" w:cs="Times New Roman"/>
          <w:sz w:val="24"/>
          <w:szCs w:val="24"/>
        </w:rPr>
        <w:tab/>
      </w:r>
    </w:p>
    <w:p w:rsidR="003C027F" w:rsidRDefault="003C027F" w:rsidP="003C027F">
      <w:pPr>
        <w:spacing w:after="0"/>
        <w:ind w:firstLine="283"/>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на стадии рабочей документации:</w:t>
      </w:r>
    </w:p>
    <w:p w:rsidR="003C027F" w:rsidRDefault="003C027F" w:rsidP="003C027F">
      <w:pPr>
        <w:pStyle w:val="HTML"/>
        <w:jc w:val="both"/>
        <w:rPr>
          <w:rFonts w:ascii="Times New Roman" w:hAnsi="Times New Roman" w:cs="Times New Roman"/>
          <w:sz w:val="24"/>
          <w:szCs w:val="24"/>
        </w:rPr>
      </w:pPr>
      <w:r>
        <w:rPr>
          <w:rFonts w:ascii="Times New Roman" w:hAnsi="Times New Roman" w:cs="Times New Roman"/>
          <w:sz w:val="24"/>
          <w:szCs w:val="24"/>
        </w:rPr>
        <w:t xml:space="preserve">                      Н = ---------------------      (5)</w:t>
      </w:r>
    </w:p>
    <w:p w:rsidR="003C027F" w:rsidRDefault="003C027F" w:rsidP="003C027F">
      <w:pPr>
        <w:pStyle w:val="HTML"/>
        <w:jc w:val="both"/>
        <w:rPr>
          <w:rFonts w:ascii="Times New Roman" w:hAnsi="Times New Roman" w:cs="Times New Roman"/>
          <w:sz w:val="24"/>
          <w:szCs w:val="24"/>
        </w:rPr>
      </w:pPr>
      <w:r>
        <w:rPr>
          <w:rFonts w:ascii="Times New Roman" w:hAnsi="Times New Roman" w:cs="Times New Roman"/>
          <w:sz w:val="24"/>
          <w:szCs w:val="24"/>
        </w:rPr>
        <w:t xml:space="preserve">                                   100</w:t>
      </w:r>
    </w:p>
    <w:p w:rsidR="003C027F" w:rsidRDefault="003C027F" w:rsidP="003C027F">
      <w:pPr>
        <w:pStyle w:val="HTML"/>
        <w:jc w:val="both"/>
        <w:rPr>
          <w:rFonts w:ascii="Times New Roman" w:hAnsi="Times New Roman" w:cs="Times New Roman"/>
          <w:sz w:val="24"/>
          <w:szCs w:val="24"/>
        </w:rPr>
      </w:pPr>
    </w:p>
    <w:p w:rsidR="003C027F" w:rsidRDefault="003C027F" w:rsidP="003C027F">
      <w:pPr>
        <w:pStyle w:val="HTML"/>
        <w:jc w:val="both"/>
        <w:rPr>
          <w:rFonts w:ascii="Times New Roman" w:hAnsi="Times New Roman" w:cs="Times New Roman"/>
          <w:sz w:val="24"/>
          <w:szCs w:val="24"/>
        </w:rPr>
      </w:pPr>
      <w:r>
        <w:rPr>
          <w:rFonts w:ascii="Times New Roman" w:hAnsi="Times New Roman" w:cs="Times New Roman"/>
          <w:sz w:val="24"/>
          <w:szCs w:val="24"/>
        </w:rPr>
        <w:t>Иот  n</w:t>
      </w:r>
    </w:p>
    <w:p w:rsidR="003C027F" w:rsidRDefault="003C027F" w:rsidP="003C027F">
      <w:pPr>
        <w:pStyle w:val="HTML"/>
        <w:jc w:val="both"/>
        <w:rPr>
          <w:rFonts w:ascii="Times New Roman" w:hAnsi="Times New Roman" w:cs="Times New Roman"/>
          <w:sz w:val="24"/>
          <w:szCs w:val="24"/>
        </w:rPr>
      </w:pPr>
      <w:r>
        <w:rPr>
          <w:rFonts w:ascii="Times New Roman" w:hAnsi="Times New Roman" w:cs="Times New Roman"/>
          <w:sz w:val="24"/>
          <w:szCs w:val="24"/>
        </w:rPr>
        <w:t xml:space="preserve">                      Н = --- SUM (Зci + Змi) х Hpi (6)</w:t>
      </w:r>
    </w:p>
    <w:p w:rsidR="003C027F" w:rsidRDefault="003C027F" w:rsidP="003C027F">
      <w:pPr>
        <w:pStyle w:val="HTML"/>
        <w:jc w:val="both"/>
        <w:rPr>
          <w:rFonts w:ascii="Times New Roman" w:hAnsi="Times New Roman" w:cs="Times New Roman"/>
          <w:sz w:val="24"/>
          <w:szCs w:val="24"/>
        </w:rPr>
      </w:pPr>
      <w:r>
        <w:rPr>
          <w:rFonts w:ascii="Times New Roman" w:hAnsi="Times New Roman" w:cs="Times New Roman"/>
          <w:sz w:val="24"/>
          <w:szCs w:val="24"/>
        </w:rPr>
        <w:t xml:space="preserve">                          100 i=1</w:t>
      </w:r>
    </w:p>
    <w:p w:rsidR="003C027F" w:rsidRDefault="003C027F" w:rsidP="003C027F">
      <w:pPr>
        <w:pStyle w:val="HTML"/>
        <w:jc w:val="both"/>
        <w:rPr>
          <w:rFonts w:ascii="Times New Roman" w:hAnsi="Times New Roman" w:cs="Times New Roman"/>
          <w:sz w:val="24"/>
          <w:szCs w:val="24"/>
        </w:rPr>
      </w:pPr>
    </w:p>
    <w:p w:rsidR="003C027F" w:rsidRDefault="003C027F" w:rsidP="003C027F">
      <w:pPr>
        <w:spacing w:after="0"/>
        <w:ind w:left="1247" w:hanging="1248"/>
        <w:jc w:val="both"/>
        <w:textAlignment w:val="top"/>
        <w:rPr>
          <w:rFonts w:ascii="Times New Roman" w:hAnsi="Times New Roman" w:cs="Times New Roman"/>
          <w:sz w:val="24"/>
          <w:szCs w:val="24"/>
        </w:rPr>
      </w:pPr>
      <w:r>
        <w:rPr>
          <w:rFonts w:ascii="Times New Roman" w:hAnsi="Times New Roman" w:cs="Times New Roman"/>
          <w:sz w:val="24"/>
          <w:szCs w:val="24"/>
        </w:rPr>
        <w:t xml:space="preserve">где </w:t>
      </w:r>
      <w:r>
        <w:rPr>
          <w:rFonts w:ascii="Times New Roman" w:hAnsi="Times New Roman" w:cs="Times New Roman"/>
          <w:i/>
          <w:iCs/>
          <w:sz w:val="24"/>
          <w:szCs w:val="24"/>
        </w:rPr>
        <w:t>З</w:t>
      </w:r>
      <w:r>
        <w:rPr>
          <w:rFonts w:ascii="Times New Roman" w:hAnsi="Times New Roman" w:cs="Times New Roman"/>
          <w:i/>
          <w:iCs/>
          <w:sz w:val="24"/>
          <w:szCs w:val="24"/>
          <w:vertAlign w:val="subscript"/>
        </w:rPr>
        <w:t>с</w:t>
      </w:r>
      <w:r>
        <w:rPr>
          <w:rFonts w:ascii="Times New Roman" w:hAnsi="Times New Roman" w:cs="Times New Roman"/>
          <w:sz w:val="24"/>
          <w:szCs w:val="24"/>
        </w:rPr>
        <w:t xml:space="preserve">и </w:t>
      </w:r>
      <w:r>
        <w:rPr>
          <w:rFonts w:ascii="Times New Roman" w:hAnsi="Times New Roman" w:cs="Times New Roman"/>
          <w:i/>
          <w:sz w:val="24"/>
          <w:szCs w:val="24"/>
        </w:rPr>
        <w:t>З</w:t>
      </w:r>
      <w:r>
        <w:rPr>
          <w:rFonts w:ascii="Times New Roman" w:hAnsi="Times New Roman" w:cs="Times New Roman"/>
          <w:i/>
          <w:sz w:val="24"/>
          <w:szCs w:val="24"/>
          <w:vertAlign w:val="subscript"/>
        </w:rPr>
        <w:t>м</w:t>
      </w:r>
      <w:r>
        <w:rPr>
          <w:rFonts w:ascii="Times New Roman" w:hAnsi="Times New Roman" w:cs="Times New Roman"/>
          <w:sz w:val="24"/>
          <w:szCs w:val="24"/>
        </w:rPr>
        <w:t xml:space="preserve"> -</w:t>
      </w:r>
      <w:r>
        <w:rPr>
          <w:rFonts w:ascii="Times New Roman" w:hAnsi="Times New Roman" w:cs="Times New Roman"/>
          <w:sz w:val="24"/>
          <w:szCs w:val="24"/>
        </w:rPr>
        <w:tab/>
        <w:t xml:space="preserve">суммарная по объекту сметная величина оплаты труда рабочих-строителей и механизаторов </w:t>
      </w:r>
      <w:r>
        <w:rPr>
          <w:rFonts w:ascii="Times New Roman" w:hAnsi="Times New Roman" w:cs="Times New Roman"/>
          <w:iCs/>
          <w:sz w:val="24"/>
          <w:szCs w:val="24"/>
        </w:rPr>
        <w:t xml:space="preserve">в </w:t>
      </w:r>
      <w:r>
        <w:rPr>
          <w:rFonts w:ascii="Times New Roman" w:hAnsi="Times New Roman" w:cs="Times New Roman"/>
          <w:sz w:val="24"/>
          <w:szCs w:val="24"/>
        </w:rPr>
        <w:t>уровне сметных норм и цен на 01.01.2015, в сом.;</w:t>
      </w:r>
    </w:p>
    <w:p w:rsidR="003C027F" w:rsidRDefault="003C027F" w:rsidP="003C027F">
      <w:pPr>
        <w:spacing w:after="0"/>
        <w:ind w:left="1247" w:hanging="858"/>
        <w:jc w:val="both"/>
        <w:textAlignment w:val="top"/>
        <w:rPr>
          <w:rFonts w:ascii="Times New Roman" w:hAnsi="Times New Roman" w:cs="Times New Roman"/>
          <w:sz w:val="24"/>
          <w:szCs w:val="24"/>
        </w:rPr>
      </w:pPr>
      <w:r>
        <w:rPr>
          <w:rFonts w:ascii="Times New Roman" w:hAnsi="Times New Roman" w:cs="Times New Roman"/>
          <w:i/>
          <w:iCs/>
          <w:sz w:val="24"/>
          <w:szCs w:val="24"/>
        </w:rPr>
        <w:t>И</w:t>
      </w:r>
      <w:r>
        <w:rPr>
          <w:rFonts w:ascii="Times New Roman" w:hAnsi="Times New Roman" w:cs="Times New Roman"/>
          <w:i/>
          <w:iCs/>
          <w:sz w:val="24"/>
          <w:szCs w:val="24"/>
          <w:vertAlign w:val="subscript"/>
        </w:rPr>
        <w:t>от</w:t>
      </w:r>
      <w:r>
        <w:rPr>
          <w:rFonts w:ascii="Times New Roman" w:hAnsi="Times New Roman" w:cs="Times New Roman"/>
          <w:iCs/>
          <w:sz w:val="24"/>
          <w:szCs w:val="24"/>
        </w:rPr>
        <w:t xml:space="preserve"> -</w:t>
      </w:r>
      <w:r>
        <w:rPr>
          <w:rFonts w:ascii="Times New Roman" w:hAnsi="Times New Roman" w:cs="Times New Roman"/>
          <w:iCs/>
          <w:sz w:val="24"/>
          <w:szCs w:val="24"/>
        </w:rPr>
        <w:tab/>
      </w:r>
      <w:r>
        <w:rPr>
          <w:rFonts w:ascii="Times New Roman" w:hAnsi="Times New Roman" w:cs="Times New Roman"/>
          <w:sz w:val="24"/>
          <w:szCs w:val="24"/>
        </w:rPr>
        <w:t>индекс текущего уровня средств на оплату труда в строительстве по отношению к уровню сметной оплаты труда рабочих, учтенной сметными нормами и ценами с 2015 г.;</w:t>
      </w:r>
    </w:p>
    <w:p w:rsidR="003C027F" w:rsidRDefault="003C027F" w:rsidP="003C027F">
      <w:pPr>
        <w:spacing w:after="0"/>
        <w:ind w:left="1247" w:hanging="1014"/>
        <w:jc w:val="both"/>
        <w:textAlignment w:val="top"/>
        <w:rPr>
          <w:rFonts w:ascii="Times New Roman" w:hAnsi="Times New Roman" w:cs="Times New Roman"/>
          <w:sz w:val="24"/>
          <w:szCs w:val="24"/>
        </w:rPr>
      </w:pPr>
      <w:r>
        <w:rPr>
          <w:rFonts w:ascii="Times New Roman" w:hAnsi="Times New Roman" w:cs="Times New Roman"/>
          <w:i/>
          <w:iCs/>
          <w:sz w:val="24"/>
          <w:szCs w:val="24"/>
        </w:rPr>
        <w:t>З</w:t>
      </w:r>
      <w:r>
        <w:rPr>
          <w:rFonts w:ascii="Times New Roman" w:hAnsi="Times New Roman" w:cs="Times New Roman"/>
          <w:i/>
          <w:iCs/>
          <w:sz w:val="24"/>
          <w:szCs w:val="24"/>
          <w:vertAlign w:val="subscript"/>
        </w:rPr>
        <w:t>с</w:t>
      </w:r>
      <w:r>
        <w:rPr>
          <w:rFonts w:ascii="Times New Roman" w:hAnsi="Times New Roman" w:cs="Times New Roman"/>
          <w:i/>
          <w:iCs/>
          <w:sz w:val="24"/>
          <w:szCs w:val="24"/>
          <w:vertAlign w:val="subscript"/>
          <w:lang w:val="en-US"/>
        </w:rPr>
        <w:t>i</w:t>
      </w:r>
      <w:r>
        <w:rPr>
          <w:rFonts w:ascii="Times New Roman" w:hAnsi="Times New Roman" w:cs="Times New Roman"/>
          <w:sz w:val="24"/>
          <w:szCs w:val="24"/>
        </w:rPr>
        <w:t xml:space="preserve">и </w:t>
      </w:r>
      <w:r>
        <w:rPr>
          <w:rFonts w:ascii="Times New Roman" w:hAnsi="Times New Roman" w:cs="Times New Roman"/>
          <w:i/>
          <w:iCs/>
          <w:sz w:val="24"/>
          <w:szCs w:val="24"/>
        </w:rPr>
        <w:t>З</w:t>
      </w:r>
      <w:r>
        <w:rPr>
          <w:rFonts w:ascii="Times New Roman" w:hAnsi="Times New Roman" w:cs="Times New Roman"/>
          <w:i/>
          <w:iCs/>
          <w:sz w:val="24"/>
          <w:szCs w:val="24"/>
          <w:vertAlign w:val="subscript"/>
        </w:rPr>
        <w:t>м</w:t>
      </w:r>
      <w:r>
        <w:rPr>
          <w:rFonts w:ascii="Times New Roman" w:hAnsi="Times New Roman" w:cs="Times New Roman"/>
          <w:i/>
          <w:iCs/>
          <w:sz w:val="24"/>
          <w:szCs w:val="24"/>
          <w:vertAlign w:val="subscript"/>
          <w:lang w:val="en-US"/>
        </w:rPr>
        <w:t>i</w:t>
      </w:r>
      <w:r>
        <w:rPr>
          <w:rFonts w:ascii="Times New Roman" w:hAnsi="Times New Roman" w:cs="Times New Roman"/>
          <w:iCs/>
          <w:sz w:val="24"/>
          <w:szCs w:val="24"/>
        </w:rPr>
        <w:t xml:space="preserve"> -</w:t>
      </w:r>
      <w:r>
        <w:rPr>
          <w:rFonts w:ascii="Times New Roman" w:hAnsi="Times New Roman" w:cs="Times New Roman"/>
          <w:iCs/>
          <w:sz w:val="24"/>
          <w:szCs w:val="24"/>
        </w:rPr>
        <w:tab/>
      </w:r>
      <w:r>
        <w:rPr>
          <w:rFonts w:ascii="Times New Roman" w:hAnsi="Times New Roman" w:cs="Times New Roman"/>
          <w:sz w:val="24"/>
          <w:szCs w:val="24"/>
        </w:rPr>
        <w:t xml:space="preserve">суммарные по </w:t>
      </w:r>
      <w:r>
        <w:rPr>
          <w:rFonts w:ascii="Times New Roman" w:hAnsi="Times New Roman" w:cs="Times New Roman"/>
          <w:i/>
          <w:sz w:val="24"/>
          <w:szCs w:val="24"/>
          <w:lang w:val="en-US"/>
        </w:rPr>
        <w:t>i</w:t>
      </w:r>
      <w:r>
        <w:rPr>
          <w:rFonts w:ascii="Times New Roman" w:hAnsi="Times New Roman" w:cs="Times New Roman"/>
          <w:sz w:val="24"/>
          <w:szCs w:val="24"/>
        </w:rPr>
        <w:t>-тому виду работ сметные величины оплаты труда рабочих-строителей и механизаторов в уровне сметных цен на 01.01.2015, в сом.;</w:t>
      </w:r>
    </w:p>
    <w:p w:rsidR="003C027F" w:rsidRDefault="003C027F" w:rsidP="003C027F">
      <w:pPr>
        <w:spacing w:after="0"/>
        <w:ind w:left="1247" w:hanging="858"/>
        <w:jc w:val="both"/>
        <w:textAlignment w:val="top"/>
        <w:rPr>
          <w:rFonts w:ascii="Times New Roman" w:hAnsi="Times New Roman" w:cs="Times New Roman"/>
          <w:sz w:val="24"/>
          <w:szCs w:val="24"/>
        </w:rPr>
      </w:pPr>
      <w:r>
        <w:rPr>
          <w:rFonts w:ascii="Times New Roman" w:hAnsi="Times New Roman" w:cs="Times New Roman"/>
          <w:i/>
          <w:sz w:val="24"/>
          <w:szCs w:val="24"/>
          <w:lang w:val="en-US"/>
        </w:rPr>
        <w:t>n</w:t>
      </w:r>
      <w:r>
        <w:rPr>
          <w:rFonts w:ascii="Times New Roman" w:hAnsi="Times New Roman" w:cs="Times New Roman"/>
          <w:sz w:val="24"/>
          <w:szCs w:val="24"/>
        </w:rPr>
        <w:t xml:space="preserve"> -</w:t>
      </w:r>
      <w:r>
        <w:rPr>
          <w:rFonts w:ascii="Times New Roman" w:hAnsi="Times New Roman" w:cs="Times New Roman"/>
          <w:sz w:val="24"/>
          <w:szCs w:val="24"/>
        </w:rPr>
        <w:tab/>
        <w:t>общее количество видов работ по данному объекту.</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4.5. При составлении сметной документации на строительство объектов, когда неизвестна субподрядная организация, выполняющая отдельные виды строительных работ, рекомендуется сметную стоимость таких работ определять с применением нормы накладных расходов для генеральной подрядной организации. При расчетах генподрядчика с субподрядчиком за выполненные работы применяется норма накладных расходов субподрядчика.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4.6. Для определения стоимости строительных работ, выполняемых индивидуальными предпринимателями (физическими лицами) по договорам бытового или строительного подряда, величину накладных расходов рекомендуется рассчитывать на основе индивидуальной нормы путем калькулирования по статьям затрат, принимая для расчета только те статьи затрат и расходов, которые соответствуют фактическим условиям выполнения работ по бытовому или строительному подряду.</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4.7. При определении сметной стоимости строительства и расчетах за выполненные работы для индивидуальных предпринимателей и организаций, использующих упрощенную систему налогообложения, необходимо исключать из расчета индивидуальной нормы накладных расходов затраты, связанные с уплатой единого социального налога (ЕСН).</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При использовании организациями в локальных сметах укрупненных нормативов накладных расходов по видам строительства или по видам строительных, монтажных и ремонтно-строительных работ к указанным нормативам применяется коэффициент 0,7.</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4.8. Нормативы накладных расходов на работы по капитальному ремонту производственных зданий и сооружений, выполняемые подрядными организациями, принимаются в размерах, установленных для строительных работ.</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При этом для определения сметной стоимости капитального ремонта объектов производственного назначения с использованием нормативов накладных расходов по видам строительных и монтажных работ понижающий коэффициент 0,9 не применяется.</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4.9. Величина накладных расходов на строительные (ремонтно-строительные) работы, осуществляемые хозяйственным способом, определяется по индивидуальной норме.</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При использовании в сметах нормативов накладных расходов по видам строительства или видам работ необходимо применять коэффициент 0,6.</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4.10. При определении сметной стоимости материалов, полуфабрикатов, а также металлических и трубопроводных заготовок, изготовляемых в построечных условиях, накладные расходы начисляются по индивидуальной норме или в размере 66 % к фонду оплаты труда рабочих (строителей и механизаторов).</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Указанный порядок применяется и при расчетах за выполненные работы между заказчиком и подрядчиком.</w:t>
      </w:r>
    </w:p>
    <w:p w:rsidR="003C027F" w:rsidRDefault="003C027F" w:rsidP="003C027F">
      <w:pPr>
        <w:pStyle w:val="1"/>
        <w:spacing w:before="0"/>
        <w:jc w:val="both"/>
        <w:textAlignment w:val="top"/>
        <w:rPr>
          <w:rFonts w:ascii="Times New Roman" w:hAnsi="Times New Roman" w:cs="Times New Roman"/>
          <w:color w:val="auto"/>
          <w:sz w:val="24"/>
          <w:szCs w:val="24"/>
        </w:rPr>
      </w:pPr>
      <w:bookmarkStart w:id="5" w:name="_Toc72418548"/>
    </w:p>
    <w:p w:rsidR="003C027F" w:rsidRDefault="003C027F" w:rsidP="005A30BE">
      <w:pPr>
        <w:pStyle w:val="1"/>
        <w:spacing w:before="0"/>
        <w:jc w:val="center"/>
        <w:textAlignment w:val="top"/>
        <w:rPr>
          <w:rFonts w:ascii="Times New Roman" w:hAnsi="Times New Roman" w:cs="Times New Roman"/>
          <w:color w:val="auto"/>
          <w:sz w:val="24"/>
          <w:szCs w:val="24"/>
        </w:rPr>
      </w:pPr>
      <w:r>
        <w:rPr>
          <w:rFonts w:ascii="Times New Roman" w:hAnsi="Times New Roman" w:cs="Times New Roman"/>
          <w:color w:val="auto"/>
          <w:sz w:val="24"/>
          <w:szCs w:val="24"/>
        </w:rPr>
        <w:t>5. УЧЕТ НАКЛАДНЫХ РАСХОДОВ</w:t>
      </w:r>
      <w:bookmarkEnd w:id="5"/>
    </w:p>
    <w:p w:rsidR="003C027F" w:rsidRDefault="003C027F" w:rsidP="003C027F">
      <w:pPr>
        <w:spacing w:after="0"/>
        <w:jc w:val="both"/>
        <w:rPr>
          <w:rFonts w:ascii="Times New Roman" w:hAnsi="Times New Roman" w:cs="Times New Roman"/>
          <w:sz w:val="24"/>
          <w:szCs w:val="24"/>
        </w:rPr>
      </w:pP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5.1. Бухгалтерский учет по накладным расходам ведется строительными организациями в соответствии с принципами, установленными бухгалтерским стандартом учета затрат и доходов, связанных со строительством.</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5.2. Учет затрат по накладным расходам осуществляется на основе первичной учетной документации (платежные требования, накладные, выписки банков, расчетные ведомости, наряды, акты, авансовые расчеты и др.), оформленной в порядке, установленном соответствующими нормативными актами.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5.3. Учет накладных расходов ведется в журнале-ордере № 10-с по счету  «Общехозяйственные (накладные) расходы» раздельно по накладным расходам, относящимся к основному производству, и по расходам, относящимся к вспомогательным производствам. Накладные расходы, связанные с содержанием непроизводственной сферы, учитываются непосредственно на счете  «Обслуживающие производства и хозяйства».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5.4. Накладные расходы основного производства в строительных организациях ежемесячно пропорционально прямым затратам относятся к затратам по производству строительных работ, отражаемым на счете  «Основное производство», а также учитываемым на счете  «Некапитальные работы» (кроме затрат по возведению временных не титульных сооружений).</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Накладные расходы основного производства в трестах (структурных подразделениях) механизации ежемесячно распределяются пропорционально прямым затратам на счета учета строительных работ, выполненных для заказчиков по договорам подряда, и работ по эксплуатации строительных машин и механизмов, оказанных в качестве услуг.</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5.5. Отдельные виды расходов, включаемых в накладные расходы в пределах установленных норм, рассчитываемых от объемных показателей (на представительские расходы, рекламу, повышение квалификации), определяются в установленном порядке в целом по строительной организации с последующим распределением лимита по структурным подразделениям.</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5.6. Для сопоставления сметной величины с фактическими расходами накладных расходов в каждой подрядной организации должна составляться смета накладных расходов по всем статьям, включенным в перечень статей затрат. По каждой статье затрат накладных расходов, в свою очередь, разрабатываются отдельные сметы (калькуляции), на основе которых определяется общая сумма и структура накладных расходов.</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Сопоставление сметных и фактических затрат накладных расходов позволяет соизмерить общественно-необходимые и индивидуальные размеры затрат на организацию, управление и обслуживание строительного производства.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В случаях, когда фактическая величина накладных расходов превышает сметную, рекомендуется разрабатывать индивидуальные нормы накладных расходов.</w:t>
      </w:r>
    </w:p>
    <w:p w:rsidR="003C027F" w:rsidRDefault="003C027F" w:rsidP="003C027F">
      <w:pPr>
        <w:pStyle w:val="1"/>
        <w:spacing w:before="0"/>
        <w:jc w:val="both"/>
        <w:textAlignment w:val="top"/>
        <w:rPr>
          <w:rFonts w:ascii="Times New Roman" w:hAnsi="Times New Roman" w:cs="Times New Roman"/>
          <w:i/>
          <w:color w:val="auto"/>
          <w:sz w:val="24"/>
          <w:szCs w:val="24"/>
        </w:rPr>
      </w:pPr>
      <w:bookmarkStart w:id="6" w:name="PO0000048"/>
      <w:bookmarkStart w:id="7" w:name="_Toc72418549"/>
    </w:p>
    <w:p w:rsidR="003C027F" w:rsidRDefault="003C027F" w:rsidP="003C027F">
      <w:pPr>
        <w:pStyle w:val="1"/>
        <w:spacing w:before="0"/>
        <w:jc w:val="right"/>
        <w:textAlignment w:val="top"/>
        <w:rPr>
          <w:rFonts w:ascii="Times New Roman" w:hAnsi="Times New Roman" w:cs="Times New Roman"/>
          <w:color w:val="auto"/>
          <w:sz w:val="24"/>
          <w:szCs w:val="24"/>
        </w:rPr>
      </w:pPr>
      <w:r>
        <w:rPr>
          <w:rFonts w:ascii="Times New Roman" w:hAnsi="Times New Roman" w:cs="Times New Roman"/>
          <w:color w:val="auto"/>
          <w:sz w:val="24"/>
          <w:szCs w:val="24"/>
        </w:rPr>
        <w:t>Приложение 1</w:t>
      </w:r>
      <w:bookmarkEnd w:id="6"/>
      <w:bookmarkEnd w:id="7"/>
    </w:p>
    <w:p w:rsidR="003C027F" w:rsidRDefault="003C027F" w:rsidP="003C027F">
      <w:pPr>
        <w:spacing w:after="0"/>
        <w:jc w:val="both"/>
        <w:rPr>
          <w:rFonts w:ascii="Times New Roman" w:hAnsi="Times New Roman" w:cs="Times New Roman"/>
          <w:sz w:val="24"/>
          <w:szCs w:val="24"/>
        </w:rPr>
      </w:pPr>
    </w:p>
    <w:p w:rsidR="003C027F" w:rsidRDefault="003C027F" w:rsidP="003C027F">
      <w:pPr>
        <w:pStyle w:val="1"/>
        <w:spacing w:before="0"/>
        <w:jc w:val="center"/>
        <w:textAlignment w:val="top"/>
        <w:rPr>
          <w:rFonts w:ascii="Times New Roman" w:hAnsi="Times New Roman" w:cs="Times New Roman"/>
          <w:color w:val="auto"/>
          <w:sz w:val="24"/>
          <w:szCs w:val="24"/>
        </w:rPr>
      </w:pPr>
      <w:bookmarkStart w:id="8" w:name="_Toc72418550"/>
      <w:r>
        <w:rPr>
          <w:rFonts w:ascii="Times New Roman" w:hAnsi="Times New Roman" w:cs="Times New Roman"/>
          <w:color w:val="auto"/>
          <w:sz w:val="24"/>
          <w:szCs w:val="24"/>
        </w:rPr>
        <w:t xml:space="preserve">ПЕРЕЧЕНЬ </w:t>
      </w:r>
    </w:p>
    <w:p w:rsidR="003C027F" w:rsidRDefault="003C027F" w:rsidP="003C027F">
      <w:pPr>
        <w:pStyle w:val="1"/>
        <w:spacing w:before="0"/>
        <w:jc w:val="center"/>
        <w:textAlignment w:val="top"/>
        <w:rPr>
          <w:rFonts w:ascii="Times New Roman" w:hAnsi="Times New Roman" w:cs="Times New Roman"/>
          <w:color w:val="auto"/>
          <w:sz w:val="24"/>
          <w:szCs w:val="24"/>
        </w:rPr>
      </w:pPr>
      <w:r>
        <w:rPr>
          <w:rFonts w:ascii="Times New Roman" w:hAnsi="Times New Roman" w:cs="Times New Roman"/>
          <w:color w:val="auto"/>
          <w:sz w:val="24"/>
          <w:szCs w:val="24"/>
        </w:rPr>
        <w:t>ЗАКОНОДАТЕЛЬНЫХ И НОРМАТИВНЫХ ДОКУМЕНТОВ,</w:t>
      </w:r>
    </w:p>
    <w:p w:rsidR="003C027F" w:rsidRDefault="003C027F" w:rsidP="003C027F">
      <w:pPr>
        <w:pStyle w:val="1"/>
        <w:spacing w:before="0"/>
        <w:jc w:val="center"/>
        <w:textAlignment w:val="top"/>
        <w:rPr>
          <w:rFonts w:ascii="Times New Roman" w:hAnsi="Times New Roman" w:cs="Times New Roman"/>
          <w:color w:val="auto"/>
          <w:sz w:val="24"/>
          <w:szCs w:val="24"/>
        </w:rPr>
      </w:pPr>
      <w:r>
        <w:rPr>
          <w:rFonts w:ascii="Times New Roman" w:hAnsi="Times New Roman" w:cs="Times New Roman"/>
          <w:color w:val="auto"/>
          <w:sz w:val="24"/>
          <w:szCs w:val="24"/>
        </w:rPr>
        <w:t>ИСПОЛЬЗОВАННЫХ ПРИ ПОДГОТОВКЕ</w:t>
      </w:r>
    </w:p>
    <w:p w:rsidR="003C027F" w:rsidRDefault="003C027F" w:rsidP="003C027F">
      <w:pPr>
        <w:pStyle w:val="1"/>
        <w:spacing w:before="0"/>
        <w:jc w:val="center"/>
        <w:textAlignment w:val="top"/>
        <w:rPr>
          <w:rFonts w:ascii="Times New Roman" w:hAnsi="Times New Roman" w:cs="Times New Roman"/>
          <w:color w:val="auto"/>
          <w:sz w:val="24"/>
          <w:szCs w:val="24"/>
        </w:rPr>
      </w:pPr>
      <w:r>
        <w:rPr>
          <w:rFonts w:ascii="Times New Roman" w:hAnsi="Times New Roman" w:cs="Times New Roman"/>
          <w:color w:val="auto"/>
          <w:sz w:val="24"/>
          <w:szCs w:val="24"/>
        </w:rPr>
        <w:t>«МЕТОДИЧЕСКИХ УКАЗАНИЙ ПО ОПРЕДЕЛЕНИЮ</w:t>
      </w:r>
    </w:p>
    <w:p w:rsidR="003C027F" w:rsidRDefault="003C027F" w:rsidP="003C027F">
      <w:pPr>
        <w:pStyle w:val="1"/>
        <w:spacing w:before="0"/>
        <w:jc w:val="center"/>
        <w:textAlignment w:val="top"/>
        <w:rPr>
          <w:rFonts w:ascii="Times New Roman" w:hAnsi="Times New Roman" w:cs="Times New Roman"/>
          <w:color w:val="auto"/>
          <w:sz w:val="24"/>
          <w:szCs w:val="24"/>
        </w:rPr>
      </w:pPr>
      <w:r>
        <w:rPr>
          <w:rFonts w:ascii="Times New Roman" w:hAnsi="Times New Roman" w:cs="Times New Roman"/>
          <w:color w:val="auto"/>
          <w:sz w:val="24"/>
          <w:szCs w:val="24"/>
        </w:rPr>
        <w:t>ВЕЛИЧИНЫ НАКЛАДНЫХ РАСХОДОВ В СТРОИТЕЛЬСТВЕ».</w:t>
      </w:r>
      <w:bookmarkEnd w:id="8"/>
    </w:p>
    <w:p w:rsidR="003C027F" w:rsidRDefault="003C027F" w:rsidP="003C027F">
      <w:pPr>
        <w:spacing w:after="0"/>
        <w:jc w:val="both"/>
        <w:rPr>
          <w:rFonts w:ascii="Times New Roman" w:hAnsi="Times New Roman" w:cs="Times New Roman"/>
          <w:sz w:val="24"/>
          <w:szCs w:val="24"/>
        </w:rPr>
      </w:pPr>
    </w:p>
    <w:p w:rsidR="003C027F" w:rsidRDefault="00037194" w:rsidP="003C027F">
      <w:pPr>
        <w:spacing w:after="0"/>
        <w:ind w:left="468" w:hanging="468"/>
        <w:jc w:val="both"/>
        <w:textAlignment w:val="top"/>
        <w:rPr>
          <w:rFonts w:ascii="Times New Roman" w:hAnsi="Times New Roman" w:cs="Times New Roman"/>
          <w:sz w:val="24"/>
          <w:szCs w:val="24"/>
        </w:rPr>
      </w:pPr>
      <w:r>
        <w:rPr>
          <w:rFonts w:ascii="Times New Roman" w:hAnsi="Times New Roman" w:cs="Times New Roman"/>
          <w:sz w:val="24"/>
          <w:szCs w:val="24"/>
        </w:rPr>
        <w:t xml:space="preserve">1.  </w:t>
      </w:r>
      <w:r w:rsidR="003C027F">
        <w:rPr>
          <w:rFonts w:ascii="Times New Roman" w:hAnsi="Times New Roman" w:cs="Times New Roman"/>
          <w:sz w:val="24"/>
          <w:szCs w:val="24"/>
        </w:rPr>
        <w:t xml:space="preserve">Налоговый кодекс Кыргызской Республики (часть первая). </w:t>
      </w:r>
    </w:p>
    <w:p w:rsidR="003C027F" w:rsidRDefault="003C027F" w:rsidP="003C027F">
      <w:pPr>
        <w:spacing w:after="0"/>
        <w:ind w:left="468" w:hanging="468"/>
        <w:jc w:val="both"/>
        <w:textAlignment w:val="top"/>
        <w:rPr>
          <w:rFonts w:ascii="Times New Roman" w:hAnsi="Times New Roman" w:cs="Times New Roman"/>
          <w:sz w:val="24"/>
          <w:szCs w:val="24"/>
        </w:rPr>
      </w:pPr>
      <w:r>
        <w:rPr>
          <w:rFonts w:ascii="Times New Roman" w:hAnsi="Times New Roman" w:cs="Times New Roman"/>
          <w:sz w:val="24"/>
          <w:szCs w:val="24"/>
        </w:rPr>
        <w:t xml:space="preserve">2. </w:t>
      </w:r>
      <w:r w:rsidR="00037194">
        <w:rPr>
          <w:rFonts w:ascii="Times New Roman" w:hAnsi="Times New Roman" w:cs="Times New Roman"/>
          <w:sz w:val="24"/>
          <w:szCs w:val="24"/>
        </w:rPr>
        <w:t xml:space="preserve"> </w:t>
      </w:r>
      <w:r>
        <w:rPr>
          <w:rFonts w:ascii="Times New Roman" w:hAnsi="Times New Roman" w:cs="Times New Roman"/>
          <w:sz w:val="24"/>
          <w:szCs w:val="24"/>
        </w:rPr>
        <w:t>Трудовой кодекс Кыргызской Республики.</w:t>
      </w:r>
    </w:p>
    <w:p w:rsidR="003C027F" w:rsidRDefault="00037194" w:rsidP="003C027F">
      <w:pPr>
        <w:spacing w:after="0"/>
        <w:ind w:left="468" w:hanging="468"/>
        <w:jc w:val="both"/>
        <w:textAlignment w:val="top"/>
        <w:rPr>
          <w:rFonts w:ascii="Times New Roman" w:hAnsi="Times New Roman" w:cs="Times New Roman"/>
          <w:sz w:val="24"/>
          <w:szCs w:val="24"/>
        </w:rPr>
      </w:pPr>
      <w:r>
        <w:rPr>
          <w:rFonts w:ascii="Times New Roman" w:hAnsi="Times New Roman" w:cs="Times New Roman"/>
          <w:sz w:val="24"/>
          <w:szCs w:val="24"/>
        </w:rPr>
        <w:t xml:space="preserve">3. </w:t>
      </w:r>
      <w:r w:rsidR="003C027F">
        <w:rPr>
          <w:rFonts w:ascii="Times New Roman" w:hAnsi="Times New Roman" w:cs="Times New Roman"/>
          <w:sz w:val="24"/>
          <w:szCs w:val="24"/>
        </w:rPr>
        <w:t>Положение по ведению бухгалтерского уче</w:t>
      </w:r>
      <w:r>
        <w:rPr>
          <w:rFonts w:ascii="Times New Roman" w:hAnsi="Times New Roman" w:cs="Times New Roman"/>
          <w:sz w:val="24"/>
          <w:szCs w:val="24"/>
        </w:rPr>
        <w:t xml:space="preserve">та и бухгалтерской отчетности в </w:t>
      </w:r>
      <w:r w:rsidR="003C027F">
        <w:rPr>
          <w:rFonts w:ascii="Times New Roman" w:hAnsi="Times New Roman" w:cs="Times New Roman"/>
          <w:sz w:val="24"/>
          <w:szCs w:val="24"/>
        </w:rPr>
        <w:t>Кыргызской Республики.</w:t>
      </w:r>
    </w:p>
    <w:p w:rsidR="003C027F" w:rsidRDefault="003C027F" w:rsidP="003C027F">
      <w:pPr>
        <w:pStyle w:val="1"/>
        <w:spacing w:before="0"/>
        <w:jc w:val="right"/>
        <w:textAlignment w:val="top"/>
        <w:rPr>
          <w:rFonts w:ascii="Times New Roman" w:hAnsi="Times New Roman" w:cs="Times New Roman"/>
          <w:color w:val="auto"/>
          <w:sz w:val="24"/>
          <w:szCs w:val="24"/>
        </w:rPr>
      </w:pPr>
      <w:bookmarkStart w:id="9" w:name="PO0000068"/>
      <w:bookmarkStart w:id="10" w:name="_Toc72418551"/>
      <w:r>
        <w:rPr>
          <w:rFonts w:ascii="Times New Roman" w:hAnsi="Times New Roman" w:cs="Times New Roman"/>
          <w:color w:val="auto"/>
          <w:sz w:val="24"/>
          <w:szCs w:val="24"/>
        </w:rPr>
        <w:t>Приложение 2</w:t>
      </w:r>
      <w:bookmarkEnd w:id="9"/>
      <w:bookmarkEnd w:id="10"/>
    </w:p>
    <w:p w:rsidR="003C027F" w:rsidRDefault="003C027F" w:rsidP="003C027F">
      <w:pPr>
        <w:pStyle w:val="1"/>
        <w:spacing w:before="0"/>
        <w:jc w:val="center"/>
        <w:textAlignment w:val="top"/>
        <w:rPr>
          <w:rFonts w:ascii="Times New Roman" w:hAnsi="Times New Roman" w:cs="Times New Roman"/>
          <w:color w:val="auto"/>
          <w:sz w:val="24"/>
          <w:szCs w:val="24"/>
        </w:rPr>
      </w:pPr>
      <w:bookmarkStart w:id="11" w:name="_Toc72418552"/>
      <w:r>
        <w:rPr>
          <w:rFonts w:ascii="Times New Roman" w:hAnsi="Times New Roman" w:cs="Times New Roman"/>
          <w:color w:val="auto"/>
          <w:sz w:val="24"/>
          <w:szCs w:val="24"/>
        </w:rPr>
        <w:t>ПОРЯДОК ОПРЕДЕЛЕНИЯ РАЗМЕРА</w:t>
      </w:r>
    </w:p>
    <w:p w:rsidR="003C027F" w:rsidRDefault="003C027F" w:rsidP="003C027F">
      <w:pPr>
        <w:pStyle w:val="1"/>
        <w:spacing w:before="0"/>
        <w:jc w:val="center"/>
        <w:textAlignment w:val="top"/>
        <w:rPr>
          <w:rFonts w:ascii="Times New Roman" w:hAnsi="Times New Roman" w:cs="Times New Roman"/>
          <w:color w:val="auto"/>
          <w:sz w:val="24"/>
          <w:szCs w:val="24"/>
        </w:rPr>
      </w:pPr>
      <w:r>
        <w:rPr>
          <w:rFonts w:ascii="Times New Roman" w:hAnsi="Times New Roman" w:cs="Times New Roman"/>
          <w:color w:val="auto"/>
          <w:sz w:val="24"/>
          <w:szCs w:val="24"/>
        </w:rPr>
        <w:t>СРЕДСТВ НА ОПЛАТУ ТРУДА РАБОЧИХ</w:t>
      </w:r>
      <w:bookmarkEnd w:id="11"/>
    </w:p>
    <w:p w:rsidR="003C027F" w:rsidRDefault="003C027F" w:rsidP="003C027F">
      <w:pPr>
        <w:spacing w:after="0"/>
        <w:jc w:val="both"/>
        <w:rPr>
          <w:rFonts w:ascii="Times New Roman" w:hAnsi="Times New Roman" w:cs="Times New Roman"/>
          <w:sz w:val="24"/>
          <w:szCs w:val="24"/>
        </w:rPr>
      </w:pP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Для определения размера средств на оплату труда рабочих в сметах и договорных ценах на строительство может использоваться один из следующих методов.</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 При применении ресурсного метода, когда в процессе составления локальных сметных расчетов (смет) размер средств на оплату труда в текущем (прогнозном) уровне цен требуется определить на основе показателей трудоемкости работ, выраженных в чел.-ч, используется следующая формула:</w:t>
      </w:r>
    </w:p>
    <w:p w:rsidR="003C027F" w:rsidRDefault="003C027F" w:rsidP="003C027F">
      <w:pPr>
        <w:pStyle w:val="HTML"/>
        <w:jc w:val="both"/>
        <w:rPr>
          <w:rFonts w:ascii="Times New Roman" w:hAnsi="Times New Roman" w:cs="Times New Roman"/>
          <w:sz w:val="24"/>
          <w:szCs w:val="24"/>
        </w:rPr>
      </w:pPr>
    </w:p>
    <w:p w:rsidR="003C027F" w:rsidRDefault="003C027F" w:rsidP="003C027F">
      <w:pPr>
        <w:pStyle w:val="HTML"/>
        <w:jc w:val="both"/>
        <w:rPr>
          <w:rFonts w:ascii="Times New Roman" w:hAnsi="Times New Roman" w:cs="Times New Roman"/>
          <w:sz w:val="24"/>
          <w:szCs w:val="24"/>
        </w:rPr>
      </w:pPr>
    </w:p>
    <w:p w:rsidR="003C027F" w:rsidRDefault="003C027F" w:rsidP="003C027F">
      <w:pPr>
        <w:pStyle w:val="HTML"/>
        <w:jc w:val="both"/>
        <w:rPr>
          <w:rFonts w:ascii="Times New Roman" w:hAnsi="Times New Roman" w:cs="Times New Roman"/>
          <w:sz w:val="24"/>
          <w:szCs w:val="24"/>
        </w:rPr>
      </w:pPr>
      <w:r>
        <w:rPr>
          <w:rFonts w:ascii="Times New Roman" w:hAnsi="Times New Roman" w:cs="Times New Roman"/>
          <w:sz w:val="24"/>
          <w:szCs w:val="24"/>
        </w:rPr>
        <w:t>З мес.</w:t>
      </w:r>
    </w:p>
    <w:p w:rsidR="003C027F" w:rsidRDefault="003C027F" w:rsidP="003C027F">
      <w:pPr>
        <w:pStyle w:val="HTML"/>
        <w:jc w:val="both"/>
        <w:rPr>
          <w:rFonts w:ascii="Times New Roman" w:hAnsi="Times New Roman" w:cs="Times New Roman"/>
          <w:sz w:val="24"/>
          <w:szCs w:val="24"/>
        </w:rPr>
      </w:pPr>
      <w:r>
        <w:rPr>
          <w:rFonts w:ascii="Times New Roman" w:hAnsi="Times New Roman" w:cs="Times New Roman"/>
          <w:sz w:val="24"/>
          <w:szCs w:val="24"/>
        </w:rPr>
        <w:t xml:space="preserve">                              факт.</w:t>
      </w:r>
    </w:p>
    <w:p w:rsidR="003C027F" w:rsidRDefault="003C027F" w:rsidP="003C027F">
      <w:pPr>
        <w:pStyle w:val="HTML"/>
        <w:jc w:val="both"/>
        <w:rPr>
          <w:rFonts w:ascii="Times New Roman" w:hAnsi="Times New Roman" w:cs="Times New Roman"/>
          <w:sz w:val="24"/>
          <w:szCs w:val="24"/>
        </w:rPr>
      </w:pPr>
      <w:r>
        <w:rPr>
          <w:rFonts w:ascii="Times New Roman" w:hAnsi="Times New Roman" w:cs="Times New Roman"/>
          <w:sz w:val="24"/>
          <w:szCs w:val="24"/>
        </w:rPr>
        <w:t xml:space="preserve">З = Т х ------         </w:t>
      </w:r>
    </w:p>
    <w:p w:rsidR="003C027F" w:rsidRDefault="003C027F" w:rsidP="003C027F">
      <w:pPr>
        <w:pStyle w:val="HTML"/>
        <w:jc w:val="both"/>
        <w:rPr>
          <w:rFonts w:ascii="Times New Roman" w:hAnsi="Times New Roman" w:cs="Times New Roman"/>
          <w:sz w:val="24"/>
          <w:szCs w:val="24"/>
        </w:rPr>
      </w:pPr>
      <w:r>
        <w:rPr>
          <w:rFonts w:ascii="Times New Roman" w:hAnsi="Times New Roman" w:cs="Times New Roman"/>
          <w:sz w:val="24"/>
          <w:szCs w:val="24"/>
        </w:rPr>
        <w:t xml:space="preserve">                                     t</w:t>
      </w:r>
    </w:p>
    <w:p w:rsidR="003C027F" w:rsidRDefault="003C027F" w:rsidP="003C027F">
      <w:pPr>
        <w:tabs>
          <w:tab w:val="left" w:pos="4914"/>
        </w:tabs>
        <w:spacing w:after="0"/>
        <w:jc w:val="both"/>
        <w:textAlignment w:val="top"/>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(1)</w:t>
      </w:r>
    </w:p>
    <w:p w:rsidR="003C027F" w:rsidRDefault="003C027F" w:rsidP="003C027F">
      <w:pPr>
        <w:spacing w:after="0"/>
        <w:ind w:left="851" w:hanging="851"/>
        <w:jc w:val="both"/>
        <w:textAlignment w:val="top"/>
        <w:rPr>
          <w:rFonts w:ascii="Times New Roman" w:hAnsi="Times New Roman" w:cs="Times New Roman"/>
          <w:sz w:val="24"/>
          <w:szCs w:val="24"/>
        </w:rPr>
      </w:pPr>
      <w:r>
        <w:rPr>
          <w:rFonts w:ascii="Times New Roman" w:hAnsi="Times New Roman" w:cs="Times New Roman"/>
          <w:sz w:val="24"/>
          <w:szCs w:val="24"/>
        </w:rPr>
        <w:t xml:space="preserve">где </w:t>
      </w:r>
      <w:r>
        <w:rPr>
          <w:rFonts w:ascii="Times New Roman" w:hAnsi="Times New Roman" w:cs="Times New Roman"/>
          <w:i/>
          <w:sz w:val="24"/>
          <w:szCs w:val="24"/>
        </w:rPr>
        <w:t>З</w:t>
      </w:r>
      <w:r>
        <w:rPr>
          <w:rFonts w:ascii="Times New Roman" w:hAnsi="Times New Roman" w:cs="Times New Roman"/>
          <w:sz w:val="24"/>
          <w:szCs w:val="24"/>
        </w:rPr>
        <w:t xml:space="preserve"> -</w:t>
      </w:r>
      <w:r>
        <w:rPr>
          <w:rFonts w:ascii="Times New Roman" w:hAnsi="Times New Roman" w:cs="Times New Roman"/>
          <w:sz w:val="24"/>
          <w:szCs w:val="24"/>
        </w:rPr>
        <w:tab/>
        <w:t>расчетная величина средств на оплату труда рабочих в текущем (прогнозном) уровне цен по объекту (части его), учитываемая в составе прямых затрат локального ресурсного сметного расчета (сметы), сом. или тыс. сом.;</w:t>
      </w:r>
    </w:p>
    <w:p w:rsidR="003C027F" w:rsidRDefault="003C027F" w:rsidP="003C027F">
      <w:pPr>
        <w:spacing w:after="0"/>
        <w:ind w:left="851" w:hanging="851"/>
        <w:jc w:val="both"/>
        <w:textAlignment w:val="top"/>
        <w:rPr>
          <w:rFonts w:ascii="Times New Roman" w:hAnsi="Times New Roman" w:cs="Times New Roman"/>
          <w:sz w:val="24"/>
          <w:szCs w:val="24"/>
        </w:rPr>
      </w:pPr>
      <w:r>
        <w:rPr>
          <w:rFonts w:ascii="Times New Roman" w:hAnsi="Times New Roman" w:cs="Times New Roman"/>
          <w:i/>
          <w:iCs/>
          <w:sz w:val="24"/>
          <w:szCs w:val="24"/>
        </w:rPr>
        <w:t>Т</w:t>
      </w:r>
      <w:r>
        <w:rPr>
          <w:rFonts w:ascii="Times New Roman" w:hAnsi="Times New Roman" w:cs="Times New Roman"/>
          <w:iCs/>
          <w:sz w:val="24"/>
          <w:szCs w:val="24"/>
        </w:rPr>
        <w:t xml:space="preserve"> -</w:t>
      </w:r>
      <w:r>
        <w:rPr>
          <w:rFonts w:ascii="Times New Roman" w:hAnsi="Times New Roman" w:cs="Times New Roman"/>
          <w:iCs/>
          <w:sz w:val="24"/>
          <w:szCs w:val="24"/>
        </w:rPr>
        <w:tab/>
      </w:r>
      <w:r>
        <w:rPr>
          <w:rFonts w:ascii="Times New Roman" w:hAnsi="Times New Roman" w:cs="Times New Roman"/>
          <w:sz w:val="24"/>
          <w:szCs w:val="24"/>
        </w:rPr>
        <w:t>трудоемкость работ (затраты труда рабочих-строителей и механизаторов), которая определяется по ЕРЕР 2015, чел.-ч;</w:t>
      </w:r>
    </w:p>
    <w:p w:rsidR="003C027F" w:rsidRDefault="003C027F" w:rsidP="003C027F">
      <w:pPr>
        <w:spacing w:after="0"/>
        <w:ind w:left="851" w:hanging="851"/>
        <w:jc w:val="both"/>
        <w:textAlignment w:val="top"/>
        <w:rPr>
          <w:rFonts w:ascii="Times New Roman" w:hAnsi="Times New Roman" w:cs="Times New Roman"/>
          <w:sz w:val="24"/>
          <w:szCs w:val="24"/>
        </w:rPr>
      </w:pPr>
      <w:r>
        <w:rPr>
          <w:rFonts w:ascii="Times New Roman" w:hAnsi="Times New Roman" w:cs="Times New Roman"/>
          <w:i/>
          <w:iCs/>
          <w:sz w:val="24"/>
          <w:szCs w:val="24"/>
        </w:rPr>
        <w:t>З</w:t>
      </w:r>
      <w:r>
        <w:rPr>
          <w:rFonts w:ascii="Times New Roman" w:hAnsi="Times New Roman" w:cs="Times New Roman"/>
          <w:i/>
          <w:iCs/>
          <w:sz w:val="24"/>
          <w:szCs w:val="24"/>
          <w:vertAlign w:val="subscript"/>
        </w:rPr>
        <w:t>факт</w:t>
      </w:r>
      <w:r>
        <w:rPr>
          <w:rFonts w:ascii="Times New Roman" w:hAnsi="Times New Roman" w:cs="Times New Roman"/>
          <w:iCs/>
          <w:sz w:val="24"/>
          <w:szCs w:val="24"/>
        </w:rPr>
        <w:t xml:space="preserve"> -</w:t>
      </w:r>
      <w:r>
        <w:rPr>
          <w:rFonts w:ascii="Times New Roman" w:hAnsi="Times New Roman" w:cs="Times New Roman"/>
          <w:iCs/>
          <w:sz w:val="24"/>
          <w:szCs w:val="24"/>
        </w:rPr>
        <w:tab/>
      </w:r>
      <w:r>
        <w:rPr>
          <w:rFonts w:ascii="Times New Roman" w:hAnsi="Times New Roman" w:cs="Times New Roman"/>
          <w:sz w:val="24"/>
          <w:szCs w:val="24"/>
        </w:rPr>
        <w:t xml:space="preserve">фактическая (на момент расчета), по данным статистической отчетности, или прогнозируемая (договорная) на будущий период среднемесячная оплата труда одного рабочего (строителя и механизатора) в подрядной организации, по составу соответствующая «Методическим рекомендациям по планированию и учету себестоимости строительных работ» (приложение </w:t>
      </w:r>
      <w:hyperlink r:id="rId22" w:anchor="PO0000156#PO0000156" w:tooltip="Приложение 7" w:history="1">
        <w:r>
          <w:rPr>
            <w:rStyle w:val="ac"/>
            <w:rFonts w:ascii="Times New Roman" w:hAnsi="Times New Roman" w:cs="Times New Roman"/>
            <w:sz w:val="24"/>
            <w:szCs w:val="24"/>
          </w:rPr>
          <w:t>7</w:t>
        </w:r>
      </w:hyperlink>
      <w:r>
        <w:rPr>
          <w:rFonts w:ascii="Times New Roman" w:hAnsi="Times New Roman" w:cs="Times New Roman"/>
          <w:sz w:val="24"/>
          <w:szCs w:val="24"/>
        </w:rPr>
        <w:t>);</w:t>
      </w:r>
    </w:p>
    <w:p w:rsidR="003C027F" w:rsidRDefault="003C027F" w:rsidP="003C027F">
      <w:pPr>
        <w:spacing w:after="0"/>
        <w:ind w:left="851" w:hanging="851"/>
        <w:jc w:val="both"/>
        <w:textAlignment w:val="top"/>
        <w:rPr>
          <w:rFonts w:ascii="Times New Roman" w:hAnsi="Times New Roman" w:cs="Times New Roman"/>
          <w:sz w:val="24"/>
          <w:szCs w:val="24"/>
        </w:rPr>
      </w:pPr>
      <w:r>
        <w:rPr>
          <w:rFonts w:ascii="Times New Roman" w:hAnsi="Times New Roman" w:cs="Times New Roman"/>
          <w:i/>
          <w:iCs/>
          <w:sz w:val="24"/>
          <w:szCs w:val="24"/>
          <w:lang w:val="en-US"/>
        </w:rPr>
        <w:t>t</w:t>
      </w:r>
      <w:r>
        <w:rPr>
          <w:rFonts w:ascii="Times New Roman" w:hAnsi="Times New Roman" w:cs="Times New Roman"/>
          <w:iCs/>
          <w:sz w:val="24"/>
          <w:szCs w:val="24"/>
        </w:rPr>
        <w:t xml:space="preserve"> -</w:t>
      </w:r>
      <w:r>
        <w:rPr>
          <w:rFonts w:ascii="Times New Roman" w:hAnsi="Times New Roman" w:cs="Times New Roman"/>
          <w:iCs/>
          <w:sz w:val="24"/>
          <w:szCs w:val="24"/>
        </w:rPr>
        <w:tab/>
      </w:r>
      <w:r>
        <w:rPr>
          <w:rFonts w:ascii="Times New Roman" w:hAnsi="Times New Roman" w:cs="Times New Roman"/>
          <w:sz w:val="24"/>
          <w:szCs w:val="24"/>
        </w:rPr>
        <w:t xml:space="preserve">среднемесячное количество часов, фактически отработанное одним рабочим в конкретной организации, не превышающее нормативной величины, </w:t>
      </w:r>
      <w:r>
        <w:rPr>
          <w:rFonts w:ascii="Times New Roman" w:hAnsi="Times New Roman" w:cs="Times New Roman"/>
          <w:sz w:val="24"/>
          <w:szCs w:val="24"/>
        </w:rPr>
        <w:lastRenderedPageBreak/>
        <w:t>устанавливаемой уполномоченным федеральным органом исполнительной власти, ч/мес.</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Указанную формулу можно использовать также при определении стоимости строительства базисно-индексным и другими методами.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2. При использовании сметной величины оплаты труда рабочих, учтенной в ЕР 2015, для определения размера средств на оплату труда рабочих может быть применена следующая формула:</w:t>
      </w:r>
    </w:p>
    <w:p w:rsidR="003C027F" w:rsidRDefault="003C027F" w:rsidP="003C027F">
      <w:pPr>
        <w:tabs>
          <w:tab w:val="left" w:pos="5148"/>
        </w:tabs>
        <w:spacing w:after="0"/>
        <w:jc w:val="both"/>
        <w:textAlignment w:val="top"/>
        <w:rPr>
          <w:rFonts w:ascii="Times New Roman" w:hAnsi="Times New Roman" w:cs="Times New Roman"/>
          <w:sz w:val="24"/>
          <w:szCs w:val="24"/>
        </w:rPr>
      </w:pPr>
      <w:r>
        <w:rPr>
          <w:rFonts w:ascii="Times New Roman" w:hAnsi="Times New Roman" w:cs="Times New Roman"/>
          <w:i/>
          <w:sz w:val="24"/>
          <w:szCs w:val="24"/>
        </w:rPr>
        <w:t>З</w:t>
      </w:r>
      <w:r>
        <w:rPr>
          <w:rFonts w:ascii="Times New Roman" w:hAnsi="Times New Roman" w:cs="Times New Roman"/>
          <w:sz w:val="24"/>
          <w:szCs w:val="24"/>
        </w:rPr>
        <w:t xml:space="preserve"> = (</w:t>
      </w:r>
      <w:r>
        <w:rPr>
          <w:rFonts w:ascii="Times New Roman" w:hAnsi="Times New Roman" w:cs="Times New Roman"/>
          <w:i/>
          <w:sz w:val="24"/>
          <w:szCs w:val="24"/>
        </w:rPr>
        <w:t>З</w:t>
      </w:r>
      <w:r>
        <w:rPr>
          <w:rFonts w:ascii="Times New Roman" w:hAnsi="Times New Roman" w:cs="Times New Roman"/>
          <w:i/>
          <w:sz w:val="24"/>
          <w:szCs w:val="24"/>
          <w:vertAlign w:val="subscript"/>
        </w:rPr>
        <w:t>с</w:t>
      </w:r>
      <w:r>
        <w:rPr>
          <w:rFonts w:ascii="Times New Roman" w:hAnsi="Times New Roman" w:cs="Times New Roman"/>
          <w:sz w:val="24"/>
          <w:szCs w:val="24"/>
        </w:rPr>
        <w:t xml:space="preserve"> + </w:t>
      </w:r>
      <w:r>
        <w:rPr>
          <w:rFonts w:ascii="Times New Roman" w:hAnsi="Times New Roman" w:cs="Times New Roman"/>
          <w:i/>
          <w:sz w:val="24"/>
          <w:szCs w:val="24"/>
        </w:rPr>
        <w:t>З</w:t>
      </w:r>
      <w:r>
        <w:rPr>
          <w:rFonts w:ascii="Times New Roman" w:hAnsi="Times New Roman" w:cs="Times New Roman"/>
          <w:i/>
          <w:sz w:val="24"/>
          <w:szCs w:val="24"/>
          <w:vertAlign w:val="subscript"/>
        </w:rPr>
        <w:t>м</w:t>
      </w:r>
      <w:r>
        <w:rPr>
          <w:rFonts w:ascii="Times New Roman" w:hAnsi="Times New Roman" w:cs="Times New Roman"/>
          <w:sz w:val="24"/>
          <w:szCs w:val="24"/>
        </w:rPr>
        <w:t xml:space="preserve">) × </w:t>
      </w:r>
      <w:r>
        <w:rPr>
          <w:rFonts w:ascii="Times New Roman" w:hAnsi="Times New Roman" w:cs="Times New Roman"/>
          <w:i/>
          <w:sz w:val="24"/>
          <w:szCs w:val="24"/>
        </w:rPr>
        <w:t>И</w:t>
      </w:r>
      <w:r>
        <w:rPr>
          <w:rFonts w:ascii="Times New Roman" w:hAnsi="Times New Roman" w:cs="Times New Roman"/>
          <w:i/>
          <w:sz w:val="24"/>
          <w:szCs w:val="24"/>
          <w:vertAlign w:val="subscript"/>
        </w:rPr>
        <w:t>от</w:t>
      </w:r>
      <w:r>
        <w:rPr>
          <w:rFonts w:ascii="Times New Roman" w:hAnsi="Times New Roman" w:cs="Times New Roman"/>
          <w:sz w:val="24"/>
          <w:szCs w:val="24"/>
        </w:rPr>
        <w:t>,</w:t>
      </w:r>
      <w:r>
        <w:rPr>
          <w:rFonts w:ascii="Times New Roman" w:hAnsi="Times New Roman" w:cs="Times New Roman"/>
          <w:sz w:val="24"/>
          <w:szCs w:val="24"/>
        </w:rPr>
        <w:tab/>
        <w:t>(2)</w:t>
      </w:r>
    </w:p>
    <w:p w:rsidR="003C027F" w:rsidRDefault="003C027F" w:rsidP="003C027F">
      <w:pPr>
        <w:spacing w:after="0"/>
        <w:ind w:left="1248" w:hanging="1248"/>
        <w:jc w:val="both"/>
        <w:textAlignment w:val="top"/>
        <w:rPr>
          <w:rFonts w:ascii="Times New Roman" w:hAnsi="Times New Roman" w:cs="Times New Roman"/>
          <w:sz w:val="24"/>
          <w:szCs w:val="24"/>
        </w:rPr>
      </w:pPr>
      <w:r>
        <w:rPr>
          <w:rFonts w:ascii="Times New Roman" w:hAnsi="Times New Roman" w:cs="Times New Roman"/>
          <w:sz w:val="24"/>
          <w:szCs w:val="24"/>
        </w:rPr>
        <w:t xml:space="preserve">где </w:t>
      </w:r>
      <w:r>
        <w:rPr>
          <w:rFonts w:ascii="Times New Roman" w:hAnsi="Times New Roman" w:cs="Times New Roman"/>
          <w:i/>
          <w:sz w:val="24"/>
          <w:szCs w:val="24"/>
        </w:rPr>
        <w:t>З</w:t>
      </w:r>
      <w:r>
        <w:rPr>
          <w:rFonts w:ascii="Times New Roman" w:hAnsi="Times New Roman" w:cs="Times New Roman"/>
          <w:i/>
          <w:sz w:val="24"/>
          <w:szCs w:val="24"/>
          <w:vertAlign w:val="subscript"/>
        </w:rPr>
        <w:t>с</w:t>
      </w:r>
      <w:r>
        <w:rPr>
          <w:rFonts w:ascii="Times New Roman" w:hAnsi="Times New Roman" w:cs="Times New Roman"/>
          <w:sz w:val="24"/>
          <w:szCs w:val="24"/>
        </w:rPr>
        <w:t xml:space="preserve"> и </w:t>
      </w:r>
      <w:r>
        <w:rPr>
          <w:rFonts w:ascii="Times New Roman" w:hAnsi="Times New Roman" w:cs="Times New Roman"/>
          <w:i/>
          <w:iCs/>
          <w:sz w:val="24"/>
          <w:szCs w:val="24"/>
        </w:rPr>
        <w:t>З</w:t>
      </w:r>
      <w:r>
        <w:rPr>
          <w:rFonts w:ascii="Times New Roman" w:hAnsi="Times New Roman" w:cs="Times New Roman"/>
          <w:i/>
          <w:iCs/>
          <w:sz w:val="24"/>
          <w:szCs w:val="24"/>
          <w:vertAlign w:val="subscript"/>
        </w:rPr>
        <w:t>м</w:t>
      </w:r>
      <w:r>
        <w:rPr>
          <w:rFonts w:ascii="Times New Roman" w:hAnsi="Times New Roman" w:cs="Times New Roman"/>
          <w:i/>
          <w:iCs/>
          <w:sz w:val="24"/>
          <w:szCs w:val="24"/>
        </w:rPr>
        <w:t xml:space="preserve"> -</w:t>
      </w:r>
      <w:r>
        <w:rPr>
          <w:rFonts w:ascii="Times New Roman" w:hAnsi="Times New Roman" w:cs="Times New Roman"/>
          <w:i/>
          <w:iCs/>
          <w:sz w:val="24"/>
          <w:szCs w:val="24"/>
        </w:rPr>
        <w:tab/>
      </w:r>
      <w:r>
        <w:rPr>
          <w:rFonts w:ascii="Times New Roman" w:hAnsi="Times New Roman" w:cs="Times New Roman"/>
          <w:sz w:val="24"/>
          <w:szCs w:val="24"/>
        </w:rPr>
        <w:t>суммарная по объекту (части его) величина оплаты труда соответственно рабочих-строителей и механизаторов в уровне сметных норм и цен на 01.01.2015, сом. или тыс. сом.;</w:t>
      </w:r>
    </w:p>
    <w:p w:rsidR="003C027F" w:rsidRDefault="003C027F" w:rsidP="003C027F">
      <w:pPr>
        <w:spacing w:after="0"/>
        <w:ind w:left="1248" w:hanging="858"/>
        <w:jc w:val="both"/>
        <w:textAlignment w:val="top"/>
        <w:rPr>
          <w:rFonts w:ascii="Times New Roman" w:hAnsi="Times New Roman" w:cs="Times New Roman"/>
          <w:sz w:val="24"/>
          <w:szCs w:val="24"/>
        </w:rPr>
      </w:pPr>
      <w:r>
        <w:rPr>
          <w:rFonts w:ascii="Times New Roman" w:hAnsi="Times New Roman" w:cs="Times New Roman"/>
          <w:i/>
          <w:iCs/>
          <w:sz w:val="24"/>
          <w:szCs w:val="24"/>
        </w:rPr>
        <w:t>И</w:t>
      </w:r>
      <w:r>
        <w:rPr>
          <w:rFonts w:ascii="Times New Roman" w:hAnsi="Times New Roman" w:cs="Times New Roman"/>
          <w:i/>
          <w:iCs/>
          <w:sz w:val="24"/>
          <w:szCs w:val="24"/>
          <w:vertAlign w:val="subscript"/>
        </w:rPr>
        <w:t>от</w:t>
      </w:r>
      <w:r>
        <w:rPr>
          <w:rFonts w:ascii="Times New Roman" w:hAnsi="Times New Roman" w:cs="Times New Roman"/>
          <w:iCs/>
          <w:sz w:val="24"/>
          <w:szCs w:val="24"/>
        </w:rPr>
        <w:t xml:space="preserve"> -</w:t>
      </w:r>
      <w:r>
        <w:rPr>
          <w:rFonts w:ascii="Times New Roman" w:hAnsi="Times New Roman" w:cs="Times New Roman"/>
          <w:iCs/>
          <w:sz w:val="24"/>
          <w:szCs w:val="24"/>
        </w:rPr>
        <w:tab/>
      </w:r>
      <w:r>
        <w:rPr>
          <w:rFonts w:ascii="Times New Roman" w:hAnsi="Times New Roman" w:cs="Times New Roman"/>
          <w:sz w:val="24"/>
          <w:szCs w:val="24"/>
        </w:rPr>
        <w:t>индекс текущего (прогнозного) уровня средств на оплату труда в строительстве, который определяется как отношение среднемесячной фактической оплаты труда одного рабочего (</w:t>
      </w:r>
      <w:r>
        <w:rPr>
          <w:rFonts w:ascii="Times New Roman" w:hAnsi="Times New Roman" w:cs="Times New Roman"/>
          <w:i/>
          <w:sz w:val="24"/>
          <w:szCs w:val="24"/>
        </w:rPr>
        <w:t>З</w:t>
      </w:r>
      <w:r>
        <w:rPr>
          <w:rFonts w:ascii="Times New Roman" w:hAnsi="Times New Roman" w:cs="Times New Roman"/>
          <w:sz w:val="24"/>
          <w:szCs w:val="24"/>
        </w:rPr>
        <w:t>мес/факт) к месячной оплате труда рабочего среднего разряда, учтенной в сметно-нормативной базе 2015 г.</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3. При применении метода определения в составе прямых затрат размера средств на оплату труда по видам и комплексам работ, конструктивным элементам и объекту в целом на основе тарифных ставок, может применяться следующая формула:</w:t>
      </w:r>
    </w:p>
    <w:p w:rsidR="003C027F" w:rsidRDefault="003C027F" w:rsidP="003C027F">
      <w:pPr>
        <w:pStyle w:val="HTML"/>
        <w:jc w:val="both"/>
        <w:rPr>
          <w:rFonts w:ascii="Times New Roman" w:hAnsi="Times New Roman" w:cs="Times New Roman"/>
          <w:sz w:val="24"/>
          <w:szCs w:val="24"/>
        </w:rPr>
      </w:pPr>
      <w:r>
        <w:rPr>
          <w:rFonts w:ascii="Times New Roman" w:hAnsi="Times New Roman" w:cs="Times New Roman"/>
          <w:sz w:val="24"/>
          <w:szCs w:val="24"/>
        </w:rPr>
        <w:t xml:space="preserve">                  С1 х Кm х (1 + SUMKi) х Кp х Кn + ПВ</w:t>
      </w:r>
    </w:p>
    <w:p w:rsidR="003C027F" w:rsidRDefault="003C027F" w:rsidP="003C027F">
      <w:pPr>
        <w:pStyle w:val="HTML"/>
        <w:jc w:val="both"/>
        <w:rPr>
          <w:rFonts w:ascii="Times New Roman" w:hAnsi="Times New Roman" w:cs="Times New Roman"/>
          <w:sz w:val="24"/>
          <w:szCs w:val="24"/>
        </w:rPr>
      </w:pPr>
      <w:r>
        <w:rPr>
          <w:rFonts w:ascii="Times New Roman" w:hAnsi="Times New Roman" w:cs="Times New Roman"/>
          <w:sz w:val="24"/>
          <w:szCs w:val="24"/>
        </w:rPr>
        <w:t>З = Т х  -------------------------------------------------    (3)</w:t>
      </w:r>
    </w:p>
    <w:p w:rsidR="003C027F" w:rsidRDefault="003C027F" w:rsidP="003C027F">
      <w:pPr>
        <w:tabs>
          <w:tab w:val="left" w:pos="6318"/>
        </w:tabs>
        <w:spacing w:after="0"/>
        <w:jc w:val="both"/>
        <w:textAlignment w:val="top"/>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p>
    <w:p w:rsidR="003C027F" w:rsidRDefault="003C027F" w:rsidP="003C027F">
      <w:pPr>
        <w:spacing w:after="0"/>
        <w:ind w:left="851" w:hanging="709"/>
        <w:jc w:val="both"/>
        <w:textAlignment w:val="top"/>
        <w:rPr>
          <w:rFonts w:ascii="Times New Roman" w:hAnsi="Times New Roman" w:cs="Times New Roman"/>
          <w:sz w:val="24"/>
          <w:szCs w:val="24"/>
        </w:rPr>
      </w:pPr>
      <w:r>
        <w:rPr>
          <w:rFonts w:ascii="Times New Roman" w:hAnsi="Times New Roman" w:cs="Times New Roman"/>
          <w:sz w:val="24"/>
          <w:szCs w:val="24"/>
        </w:rPr>
        <w:t xml:space="preserve">где </w:t>
      </w:r>
      <w:r>
        <w:rPr>
          <w:rFonts w:ascii="Times New Roman" w:hAnsi="Times New Roman" w:cs="Times New Roman"/>
          <w:i/>
          <w:iCs/>
          <w:sz w:val="24"/>
          <w:szCs w:val="24"/>
        </w:rPr>
        <w:t>Т</w:t>
      </w:r>
      <w:r>
        <w:rPr>
          <w:rFonts w:ascii="Times New Roman" w:hAnsi="Times New Roman" w:cs="Times New Roman"/>
          <w:iCs/>
          <w:sz w:val="24"/>
          <w:szCs w:val="24"/>
        </w:rPr>
        <w:t xml:space="preserve"> -</w:t>
      </w:r>
      <w:r>
        <w:rPr>
          <w:rFonts w:ascii="Times New Roman" w:hAnsi="Times New Roman" w:cs="Times New Roman"/>
          <w:iCs/>
          <w:sz w:val="24"/>
          <w:szCs w:val="24"/>
        </w:rPr>
        <w:tab/>
      </w:r>
      <w:r>
        <w:rPr>
          <w:rFonts w:ascii="Times New Roman" w:hAnsi="Times New Roman" w:cs="Times New Roman"/>
          <w:sz w:val="24"/>
          <w:szCs w:val="24"/>
        </w:rPr>
        <w:t>затраты труда рабочих на выполнение конкретных объемов работ по их видам, комплексам, конструктивным элементам или по объекту в целом, чел.-ч;</w:t>
      </w:r>
    </w:p>
    <w:p w:rsidR="003C027F" w:rsidRDefault="003C027F" w:rsidP="003C027F">
      <w:pPr>
        <w:spacing w:after="0"/>
        <w:ind w:left="851" w:hanging="709"/>
        <w:jc w:val="both"/>
        <w:textAlignment w:val="top"/>
        <w:rPr>
          <w:rFonts w:ascii="Times New Roman" w:hAnsi="Times New Roman" w:cs="Times New Roman"/>
          <w:sz w:val="24"/>
          <w:szCs w:val="24"/>
        </w:rPr>
      </w:pPr>
      <w:r>
        <w:rPr>
          <w:rFonts w:ascii="Times New Roman" w:hAnsi="Times New Roman" w:cs="Times New Roman"/>
          <w:i/>
          <w:iCs/>
          <w:sz w:val="24"/>
          <w:szCs w:val="24"/>
          <w:lang w:val="en-US"/>
        </w:rPr>
        <w:t>t</w:t>
      </w:r>
      <w:r>
        <w:rPr>
          <w:rFonts w:ascii="Times New Roman" w:hAnsi="Times New Roman" w:cs="Times New Roman"/>
          <w:i/>
          <w:iCs/>
          <w:sz w:val="24"/>
          <w:szCs w:val="24"/>
          <w:vertAlign w:val="subscript"/>
        </w:rPr>
        <w:t>р</w:t>
      </w:r>
      <w:r>
        <w:rPr>
          <w:rFonts w:ascii="Times New Roman" w:hAnsi="Times New Roman" w:cs="Times New Roman"/>
          <w:iCs/>
          <w:sz w:val="24"/>
          <w:szCs w:val="24"/>
        </w:rPr>
        <w:t xml:space="preserve"> -</w:t>
      </w:r>
      <w:r>
        <w:rPr>
          <w:rFonts w:ascii="Times New Roman" w:hAnsi="Times New Roman" w:cs="Times New Roman"/>
          <w:iCs/>
          <w:sz w:val="24"/>
          <w:szCs w:val="24"/>
        </w:rPr>
        <w:tab/>
      </w:r>
      <w:r>
        <w:rPr>
          <w:rFonts w:ascii="Times New Roman" w:hAnsi="Times New Roman" w:cs="Times New Roman"/>
          <w:sz w:val="24"/>
          <w:szCs w:val="24"/>
        </w:rPr>
        <w:t>расчетное число часов работы одного рабочего в месяц (не менее фактического и не более нормативного), ч;</w:t>
      </w:r>
    </w:p>
    <w:p w:rsidR="003C027F" w:rsidRDefault="003C027F" w:rsidP="003C027F">
      <w:pPr>
        <w:spacing w:after="0"/>
        <w:ind w:left="851" w:hanging="709"/>
        <w:jc w:val="both"/>
        <w:textAlignment w:val="top"/>
        <w:rPr>
          <w:rFonts w:ascii="Times New Roman" w:hAnsi="Times New Roman" w:cs="Times New Roman"/>
          <w:sz w:val="24"/>
          <w:szCs w:val="24"/>
        </w:rPr>
      </w:pPr>
      <w:r>
        <w:rPr>
          <w:rFonts w:ascii="Times New Roman" w:hAnsi="Times New Roman" w:cs="Times New Roman"/>
          <w:i/>
          <w:iCs/>
          <w:sz w:val="24"/>
          <w:szCs w:val="24"/>
        </w:rPr>
        <w:t>С</w:t>
      </w:r>
      <w:r>
        <w:rPr>
          <w:rFonts w:ascii="Times New Roman" w:hAnsi="Times New Roman" w:cs="Times New Roman"/>
          <w:iCs/>
          <w:sz w:val="24"/>
          <w:szCs w:val="24"/>
          <w:vertAlign w:val="subscript"/>
        </w:rPr>
        <w:t>1</w:t>
      </w:r>
      <w:r>
        <w:rPr>
          <w:rFonts w:ascii="Times New Roman" w:hAnsi="Times New Roman" w:cs="Times New Roman"/>
          <w:iCs/>
          <w:sz w:val="24"/>
          <w:szCs w:val="24"/>
        </w:rPr>
        <w:t xml:space="preserve"> -</w:t>
      </w:r>
      <w:r>
        <w:rPr>
          <w:rFonts w:ascii="Times New Roman" w:hAnsi="Times New Roman" w:cs="Times New Roman"/>
          <w:iCs/>
          <w:sz w:val="24"/>
          <w:szCs w:val="24"/>
        </w:rPr>
        <w:tab/>
      </w:r>
      <w:r>
        <w:rPr>
          <w:rFonts w:ascii="Times New Roman" w:hAnsi="Times New Roman" w:cs="Times New Roman"/>
          <w:sz w:val="24"/>
          <w:szCs w:val="24"/>
        </w:rPr>
        <w:t>месячная тарифная ставка рабочего 1-го разряда при работе в нормальных условиях труда, сом.;</w:t>
      </w:r>
    </w:p>
    <w:p w:rsidR="003C027F" w:rsidRDefault="003C027F" w:rsidP="003C027F">
      <w:pPr>
        <w:spacing w:after="0"/>
        <w:ind w:left="851" w:hanging="709"/>
        <w:jc w:val="both"/>
        <w:textAlignment w:val="top"/>
        <w:rPr>
          <w:rFonts w:ascii="Times New Roman" w:hAnsi="Times New Roman" w:cs="Times New Roman"/>
          <w:sz w:val="24"/>
          <w:szCs w:val="24"/>
        </w:rPr>
      </w:pPr>
      <w:r>
        <w:rPr>
          <w:rFonts w:ascii="Times New Roman" w:hAnsi="Times New Roman" w:cs="Times New Roman"/>
          <w:i/>
          <w:iCs/>
          <w:sz w:val="24"/>
          <w:szCs w:val="24"/>
        </w:rPr>
        <w:t>К</w:t>
      </w:r>
      <w:r>
        <w:rPr>
          <w:rFonts w:ascii="Times New Roman" w:hAnsi="Times New Roman" w:cs="Times New Roman"/>
          <w:i/>
          <w:iCs/>
          <w:sz w:val="24"/>
          <w:szCs w:val="24"/>
          <w:vertAlign w:val="subscript"/>
        </w:rPr>
        <w:t>т</w:t>
      </w:r>
      <w:r>
        <w:rPr>
          <w:rFonts w:ascii="Times New Roman" w:hAnsi="Times New Roman" w:cs="Times New Roman"/>
          <w:iCs/>
          <w:sz w:val="24"/>
          <w:szCs w:val="24"/>
        </w:rPr>
        <w:t xml:space="preserve"> -</w:t>
      </w:r>
      <w:r>
        <w:rPr>
          <w:rFonts w:ascii="Times New Roman" w:hAnsi="Times New Roman" w:cs="Times New Roman"/>
          <w:iCs/>
          <w:sz w:val="24"/>
          <w:szCs w:val="24"/>
        </w:rPr>
        <w:tab/>
      </w:r>
      <w:r>
        <w:rPr>
          <w:rFonts w:ascii="Times New Roman" w:hAnsi="Times New Roman" w:cs="Times New Roman"/>
          <w:sz w:val="24"/>
          <w:szCs w:val="24"/>
        </w:rPr>
        <w:t>тарифный коэффициент соответствующего разряда работ, принимаемый по действующей тарифной сетке;</w:t>
      </w:r>
    </w:p>
    <w:p w:rsidR="003C027F" w:rsidRDefault="003C027F" w:rsidP="003C027F">
      <w:pPr>
        <w:spacing w:after="0"/>
        <w:ind w:left="851" w:hanging="709"/>
        <w:jc w:val="both"/>
        <w:textAlignment w:val="top"/>
        <w:rPr>
          <w:rFonts w:ascii="Times New Roman" w:hAnsi="Times New Roman" w:cs="Times New Roman"/>
          <w:sz w:val="24"/>
          <w:szCs w:val="24"/>
        </w:rPr>
      </w:pPr>
      <w:r>
        <w:rPr>
          <w:rFonts w:ascii="Times New Roman" w:hAnsi="Times New Roman" w:cs="Times New Roman"/>
          <w:i/>
          <w:iCs/>
          <w:sz w:val="24"/>
          <w:szCs w:val="24"/>
          <w:lang w:val="en-US"/>
        </w:rPr>
        <w:t>K</w:t>
      </w:r>
      <w:r>
        <w:rPr>
          <w:rFonts w:ascii="Times New Roman" w:hAnsi="Times New Roman" w:cs="Times New Roman"/>
          <w:i/>
          <w:iCs/>
          <w:sz w:val="24"/>
          <w:szCs w:val="24"/>
          <w:vertAlign w:val="subscript"/>
          <w:lang w:val="en-US"/>
        </w:rPr>
        <w:t>i</w:t>
      </w:r>
      <w:r>
        <w:rPr>
          <w:rFonts w:ascii="Times New Roman" w:hAnsi="Times New Roman" w:cs="Times New Roman"/>
          <w:iCs/>
          <w:sz w:val="24"/>
          <w:szCs w:val="24"/>
        </w:rPr>
        <w:t xml:space="preserve"> -</w:t>
      </w:r>
      <w:r>
        <w:rPr>
          <w:rFonts w:ascii="Times New Roman" w:hAnsi="Times New Roman" w:cs="Times New Roman"/>
          <w:iCs/>
          <w:sz w:val="24"/>
          <w:szCs w:val="24"/>
        </w:rPr>
        <w:tab/>
      </w:r>
      <w:r>
        <w:rPr>
          <w:rFonts w:ascii="Times New Roman" w:hAnsi="Times New Roman" w:cs="Times New Roman"/>
          <w:sz w:val="24"/>
          <w:szCs w:val="24"/>
        </w:rPr>
        <w:t>коэффициенты, учитывающие доплаты и надбавки к тарифным ставкам и окладам за работу с тяжелыми и вредными, особо тяжелыми и особо вредными условиями труда (0,12 и 0,24 соответственно), на работах по реконструкции, техническому перевооружению, капитальному ремонту, ликвидации последствий аварий и стихийных бедствий (от 0,10 до 0,25), за разъездной и подвижной характер работ (0,15 - 0,20 и 0,30 - 0,40 соответственно), надбавки за профмастерство, расширение зон обслуживания, выполнение особо важных заданий (0,16 - 0,24) и другие;</w:t>
      </w:r>
    </w:p>
    <w:p w:rsidR="003C027F" w:rsidRDefault="003C027F" w:rsidP="003C027F">
      <w:pPr>
        <w:spacing w:after="0"/>
        <w:ind w:left="1247" w:hanging="856"/>
        <w:jc w:val="both"/>
        <w:textAlignment w:val="top"/>
        <w:rPr>
          <w:rFonts w:ascii="Times New Roman" w:hAnsi="Times New Roman" w:cs="Times New Roman"/>
          <w:sz w:val="24"/>
          <w:szCs w:val="24"/>
        </w:rPr>
      </w:pPr>
      <w:r>
        <w:rPr>
          <w:rFonts w:ascii="Times New Roman" w:hAnsi="Times New Roman" w:cs="Times New Roman"/>
          <w:i/>
          <w:iCs/>
          <w:sz w:val="24"/>
          <w:szCs w:val="24"/>
        </w:rPr>
        <w:t>К</w:t>
      </w:r>
      <w:r>
        <w:rPr>
          <w:rFonts w:ascii="Times New Roman" w:hAnsi="Times New Roman" w:cs="Times New Roman"/>
          <w:i/>
          <w:iCs/>
          <w:sz w:val="24"/>
          <w:szCs w:val="24"/>
          <w:vertAlign w:val="subscript"/>
        </w:rPr>
        <w:t>р</w:t>
      </w:r>
      <w:r>
        <w:rPr>
          <w:rFonts w:ascii="Times New Roman" w:hAnsi="Times New Roman" w:cs="Times New Roman"/>
          <w:iCs/>
          <w:sz w:val="24"/>
          <w:szCs w:val="24"/>
        </w:rPr>
        <w:t xml:space="preserve"> -</w:t>
      </w:r>
      <w:r>
        <w:rPr>
          <w:rFonts w:ascii="Times New Roman" w:hAnsi="Times New Roman" w:cs="Times New Roman"/>
          <w:iCs/>
          <w:sz w:val="24"/>
          <w:szCs w:val="24"/>
        </w:rPr>
        <w:tab/>
      </w:r>
      <w:r>
        <w:rPr>
          <w:rFonts w:ascii="Times New Roman" w:hAnsi="Times New Roman" w:cs="Times New Roman"/>
          <w:sz w:val="24"/>
          <w:szCs w:val="24"/>
        </w:rPr>
        <w:t>районный коэффициент к заработной плате, устанавливаемый законодательством;</w:t>
      </w:r>
    </w:p>
    <w:p w:rsidR="003C027F" w:rsidRDefault="003C027F" w:rsidP="003C027F">
      <w:pPr>
        <w:spacing w:after="0"/>
        <w:ind w:left="1247" w:hanging="856"/>
        <w:jc w:val="both"/>
        <w:textAlignment w:val="top"/>
        <w:rPr>
          <w:rFonts w:ascii="Times New Roman" w:hAnsi="Times New Roman" w:cs="Times New Roman"/>
          <w:sz w:val="24"/>
          <w:szCs w:val="24"/>
        </w:rPr>
      </w:pPr>
      <w:r>
        <w:rPr>
          <w:rFonts w:ascii="Times New Roman" w:hAnsi="Times New Roman" w:cs="Times New Roman"/>
          <w:i/>
          <w:iCs/>
          <w:sz w:val="24"/>
          <w:szCs w:val="24"/>
        </w:rPr>
        <w:t>К</w:t>
      </w:r>
      <w:r>
        <w:rPr>
          <w:rFonts w:ascii="Times New Roman" w:hAnsi="Times New Roman" w:cs="Times New Roman"/>
          <w:i/>
          <w:iCs/>
          <w:sz w:val="24"/>
          <w:szCs w:val="24"/>
          <w:vertAlign w:val="subscript"/>
        </w:rPr>
        <w:t>п</w:t>
      </w:r>
      <w:r>
        <w:rPr>
          <w:rFonts w:ascii="Times New Roman" w:hAnsi="Times New Roman" w:cs="Times New Roman"/>
          <w:iCs/>
          <w:sz w:val="24"/>
          <w:szCs w:val="24"/>
        </w:rPr>
        <w:t xml:space="preserve"> -</w:t>
      </w:r>
      <w:r>
        <w:rPr>
          <w:rFonts w:ascii="Times New Roman" w:hAnsi="Times New Roman" w:cs="Times New Roman"/>
          <w:iCs/>
          <w:sz w:val="24"/>
          <w:szCs w:val="24"/>
        </w:rPr>
        <w:tab/>
      </w:r>
      <w:r>
        <w:rPr>
          <w:rFonts w:ascii="Times New Roman" w:hAnsi="Times New Roman" w:cs="Times New Roman"/>
          <w:sz w:val="24"/>
          <w:szCs w:val="24"/>
        </w:rPr>
        <w:t>коэффициент, учитывающий премиальные выплаты, производимые по действующим в организации системам и формам премирования, определяемый по сложившемуся уровню и принимаемый в договоре подряда по соглашению сторон;</w:t>
      </w:r>
    </w:p>
    <w:p w:rsidR="003C027F" w:rsidRDefault="003C027F" w:rsidP="003C027F">
      <w:pPr>
        <w:spacing w:after="0"/>
        <w:ind w:left="1247" w:hanging="856"/>
        <w:jc w:val="both"/>
        <w:textAlignment w:val="top"/>
        <w:rPr>
          <w:rFonts w:ascii="Times New Roman" w:hAnsi="Times New Roman" w:cs="Times New Roman"/>
          <w:sz w:val="24"/>
          <w:szCs w:val="24"/>
        </w:rPr>
      </w:pPr>
      <w:r>
        <w:rPr>
          <w:rFonts w:ascii="Times New Roman" w:hAnsi="Times New Roman" w:cs="Times New Roman"/>
          <w:i/>
          <w:iCs/>
          <w:sz w:val="24"/>
          <w:szCs w:val="24"/>
        </w:rPr>
        <w:t xml:space="preserve">ПВ </w:t>
      </w:r>
      <w:r>
        <w:rPr>
          <w:rFonts w:ascii="Times New Roman" w:hAnsi="Times New Roman" w:cs="Times New Roman"/>
          <w:i/>
          <w:sz w:val="24"/>
          <w:szCs w:val="24"/>
        </w:rPr>
        <w:t>-</w:t>
      </w:r>
      <w:r>
        <w:rPr>
          <w:rFonts w:ascii="Times New Roman" w:hAnsi="Times New Roman" w:cs="Times New Roman"/>
          <w:i/>
          <w:sz w:val="24"/>
          <w:szCs w:val="24"/>
        </w:rPr>
        <w:tab/>
      </w:r>
      <w:r>
        <w:rPr>
          <w:rFonts w:ascii="Times New Roman" w:hAnsi="Times New Roman" w:cs="Times New Roman"/>
          <w:sz w:val="24"/>
          <w:szCs w:val="24"/>
        </w:rPr>
        <w:t>прочие выплаты, производимые за счет средств на оплату труда, включаемых в прямые затраты, сом./мес.</w:t>
      </w:r>
    </w:p>
    <w:p w:rsidR="003C027F" w:rsidRDefault="003C027F" w:rsidP="003C027F">
      <w:pPr>
        <w:spacing w:after="0"/>
        <w:ind w:firstLine="283"/>
        <w:jc w:val="both"/>
        <w:textAlignment w:val="top"/>
        <w:rPr>
          <w:rFonts w:ascii="Times New Roman" w:hAnsi="Times New Roman" w:cs="Times New Roman"/>
          <w:bCs/>
          <w:sz w:val="24"/>
          <w:szCs w:val="24"/>
        </w:rPr>
      </w:pPr>
    </w:p>
    <w:p w:rsidR="003C027F" w:rsidRDefault="003C027F" w:rsidP="003C027F">
      <w:pPr>
        <w:spacing w:after="0"/>
        <w:ind w:firstLine="283"/>
        <w:jc w:val="both"/>
        <w:textAlignment w:val="top"/>
        <w:rPr>
          <w:rFonts w:ascii="Times New Roman" w:hAnsi="Times New Roman" w:cs="Times New Roman"/>
          <w:sz w:val="24"/>
          <w:szCs w:val="24"/>
        </w:rPr>
      </w:pPr>
      <w:r>
        <w:rPr>
          <w:rFonts w:ascii="Times New Roman" w:hAnsi="Times New Roman" w:cs="Times New Roman"/>
          <w:bCs/>
          <w:sz w:val="24"/>
          <w:szCs w:val="24"/>
        </w:rPr>
        <w:lastRenderedPageBreak/>
        <w:t>Примечания.</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1. Коэффициент </w:t>
      </w:r>
      <w:r>
        <w:rPr>
          <w:rFonts w:ascii="Times New Roman" w:hAnsi="Times New Roman" w:cs="Times New Roman"/>
          <w:i/>
          <w:iCs/>
          <w:sz w:val="24"/>
          <w:szCs w:val="24"/>
        </w:rPr>
        <w:t>К</w:t>
      </w:r>
      <w:r>
        <w:rPr>
          <w:rFonts w:ascii="Times New Roman" w:hAnsi="Times New Roman" w:cs="Times New Roman"/>
          <w:i/>
          <w:iCs/>
          <w:sz w:val="24"/>
          <w:szCs w:val="24"/>
          <w:vertAlign w:val="subscript"/>
        </w:rPr>
        <w:t>р</w:t>
      </w:r>
      <w:r>
        <w:rPr>
          <w:rFonts w:ascii="Times New Roman" w:hAnsi="Times New Roman" w:cs="Times New Roman"/>
          <w:sz w:val="24"/>
          <w:szCs w:val="24"/>
        </w:rPr>
        <w:t>не применяется в случаях, когда тарифные ставки и оклады в организации установлены с учетом районного коэффициента.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2. Коэффициент, учитывающий премиальные выплаты (</w:t>
      </w:r>
      <w:r>
        <w:rPr>
          <w:rFonts w:ascii="Times New Roman" w:hAnsi="Times New Roman" w:cs="Times New Roman"/>
          <w:i/>
          <w:iCs/>
          <w:sz w:val="24"/>
          <w:szCs w:val="24"/>
        </w:rPr>
        <w:t>К</w:t>
      </w:r>
      <w:r>
        <w:rPr>
          <w:rFonts w:ascii="Times New Roman" w:hAnsi="Times New Roman" w:cs="Times New Roman"/>
          <w:i/>
          <w:iCs/>
          <w:sz w:val="24"/>
          <w:szCs w:val="24"/>
          <w:vertAlign w:val="subscript"/>
        </w:rPr>
        <w:t>п</w:t>
      </w:r>
      <w:r>
        <w:rPr>
          <w:rFonts w:ascii="Times New Roman" w:hAnsi="Times New Roman" w:cs="Times New Roman"/>
          <w:sz w:val="24"/>
          <w:szCs w:val="24"/>
        </w:rPr>
        <w:t>) и размер прочих выплат (</w:t>
      </w:r>
      <w:r>
        <w:rPr>
          <w:rFonts w:ascii="Times New Roman" w:hAnsi="Times New Roman" w:cs="Times New Roman"/>
          <w:i/>
          <w:sz w:val="24"/>
          <w:szCs w:val="24"/>
        </w:rPr>
        <w:t>ПВ</w:t>
      </w:r>
      <w:r>
        <w:rPr>
          <w:rFonts w:ascii="Times New Roman" w:hAnsi="Times New Roman" w:cs="Times New Roman"/>
          <w:sz w:val="24"/>
          <w:szCs w:val="24"/>
        </w:rPr>
        <w:t>) может определяться в зависимости от удельного веса в оплате труда рабочих на основе отчетных данных.</w:t>
      </w:r>
    </w:p>
    <w:p w:rsidR="003C027F" w:rsidRDefault="003C027F" w:rsidP="003C027F">
      <w:pPr>
        <w:spacing w:after="0"/>
        <w:ind w:firstLine="851"/>
        <w:jc w:val="both"/>
        <w:textAlignment w:val="top"/>
        <w:rPr>
          <w:rFonts w:ascii="Times New Roman" w:hAnsi="Times New Roman" w:cs="Times New Roman"/>
          <w:sz w:val="24"/>
          <w:szCs w:val="24"/>
        </w:rPr>
      </w:pPr>
    </w:p>
    <w:p w:rsidR="003C027F" w:rsidRDefault="003C027F" w:rsidP="003C027F">
      <w:pPr>
        <w:spacing w:after="0"/>
        <w:ind w:firstLine="851"/>
        <w:jc w:val="both"/>
        <w:textAlignment w:val="top"/>
        <w:rPr>
          <w:rFonts w:ascii="Times New Roman" w:hAnsi="Times New Roman" w:cs="Times New Roman"/>
          <w:sz w:val="24"/>
          <w:szCs w:val="24"/>
        </w:rPr>
      </w:pPr>
    </w:p>
    <w:p w:rsidR="003C027F" w:rsidRDefault="003C027F" w:rsidP="003C027F">
      <w:pPr>
        <w:pStyle w:val="1"/>
        <w:spacing w:before="0"/>
        <w:jc w:val="both"/>
        <w:textAlignment w:val="top"/>
        <w:rPr>
          <w:rFonts w:ascii="Times New Roman" w:hAnsi="Times New Roman" w:cs="Times New Roman"/>
          <w:i/>
          <w:color w:val="auto"/>
          <w:sz w:val="24"/>
          <w:szCs w:val="24"/>
        </w:rPr>
      </w:pPr>
      <w:bookmarkStart w:id="12" w:name="PO0000077"/>
      <w:bookmarkStart w:id="13" w:name="_Toc72418553"/>
    </w:p>
    <w:p w:rsidR="003C027F" w:rsidRDefault="003C027F" w:rsidP="003C027F">
      <w:pPr>
        <w:pStyle w:val="1"/>
        <w:spacing w:before="0"/>
        <w:jc w:val="right"/>
        <w:textAlignment w:val="top"/>
        <w:rPr>
          <w:rFonts w:ascii="Times New Roman" w:hAnsi="Times New Roman" w:cs="Times New Roman"/>
          <w:color w:val="auto"/>
          <w:sz w:val="24"/>
          <w:szCs w:val="24"/>
        </w:rPr>
      </w:pPr>
      <w:r>
        <w:rPr>
          <w:rFonts w:ascii="Times New Roman" w:hAnsi="Times New Roman" w:cs="Times New Roman"/>
          <w:color w:val="auto"/>
          <w:sz w:val="24"/>
          <w:szCs w:val="24"/>
        </w:rPr>
        <w:t>Приложение 3</w:t>
      </w:r>
      <w:bookmarkEnd w:id="12"/>
      <w:bookmarkEnd w:id="13"/>
    </w:p>
    <w:p w:rsidR="003C027F" w:rsidRDefault="003C027F" w:rsidP="003C027F">
      <w:pPr>
        <w:spacing w:after="0"/>
        <w:jc w:val="center"/>
        <w:rPr>
          <w:rFonts w:ascii="Times New Roman" w:hAnsi="Times New Roman" w:cs="Times New Roman"/>
          <w:sz w:val="24"/>
          <w:szCs w:val="24"/>
        </w:rPr>
      </w:pPr>
    </w:p>
    <w:p w:rsidR="003C027F" w:rsidRDefault="003C027F" w:rsidP="003C027F">
      <w:pPr>
        <w:pStyle w:val="1"/>
        <w:spacing w:before="0"/>
        <w:jc w:val="center"/>
        <w:textAlignment w:val="top"/>
        <w:rPr>
          <w:rFonts w:ascii="Times New Roman" w:hAnsi="Times New Roman" w:cs="Times New Roman"/>
          <w:color w:val="auto"/>
          <w:sz w:val="24"/>
          <w:szCs w:val="24"/>
        </w:rPr>
      </w:pPr>
      <w:bookmarkStart w:id="14" w:name="_Toc72418554"/>
      <w:r>
        <w:rPr>
          <w:rFonts w:ascii="Times New Roman" w:hAnsi="Times New Roman" w:cs="Times New Roman"/>
          <w:color w:val="auto"/>
          <w:sz w:val="24"/>
          <w:szCs w:val="24"/>
        </w:rPr>
        <w:t>УКРУПНЕННЫЕ НОРМАТИВЫ</w:t>
      </w:r>
    </w:p>
    <w:p w:rsidR="003C027F" w:rsidRDefault="003C027F" w:rsidP="003C027F">
      <w:pPr>
        <w:pStyle w:val="1"/>
        <w:spacing w:before="0"/>
        <w:jc w:val="center"/>
        <w:textAlignment w:val="top"/>
        <w:rPr>
          <w:rFonts w:ascii="Times New Roman" w:hAnsi="Times New Roman" w:cs="Times New Roman"/>
          <w:color w:val="auto"/>
          <w:sz w:val="24"/>
          <w:szCs w:val="24"/>
        </w:rPr>
      </w:pPr>
      <w:r>
        <w:rPr>
          <w:rFonts w:ascii="Times New Roman" w:hAnsi="Times New Roman" w:cs="Times New Roman"/>
          <w:color w:val="auto"/>
          <w:sz w:val="24"/>
          <w:szCs w:val="24"/>
        </w:rPr>
        <w:t>НАКЛАДНЫХ РАСХОДОВ</w:t>
      </w:r>
    </w:p>
    <w:p w:rsidR="003C027F" w:rsidRDefault="003C027F" w:rsidP="003C027F">
      <w:pPr>
        <w:pStyle w:val="1"/>
        <w:spacing w:before="0"/>
        <w:jc w:val="center"/>
        <w:textAlignment w:val="top"/>
        <w:rPr>
          <w:rFonts w:ascii="Times New Roman" w:hAnsi="Times New Roman" w:cs="Times New Roman"/>
          <w:color w:val="auto"/>
          <w:sz w:val="24"/>
          <w:szCs w:val="24"/>
        </w:rPr>
      </w:pPr>
      <w:r>
        <w:rPr>
          <w:rFonts w:ascii="Times New Roman" w:hAnsi="Times New Roman" w:cs="Times New Roman"/>
          <w:color w:val="auto"/>
          <w:sz w:val="24"/>
          <w:szCs w:val="24"/>
        </w:rPr>
        <w:t>ПО ОСНОВНЫМ ВИДАМ СТРОИТЕЛЬСТВА</w:t>
      </w:r>
      <w:bookmarkEnd w:id="14"/>
    </w:p>
    <w:p w:rsidR="003C027F" w:rsidRDefault="003C027F" w:rsidP="003C027F">
      <w:pPr>
        <w:spacing w:after="0"/>
        <w:jc w:val="both"/>
        <w:rPr>
          <w:rFonts w:ascii="Times New Roman" w:hAnsi="Times New Roman"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CellMar>
          <w:left w:w="28" w:type="dxa"/>
          <w:right w:w="28" w:type="dxa"/>
        </w:tblCellMar>
        <w:tblLook w:val="04A0"/>
      </w:tblPr>
      <w:tblGrid>
        <w:gridCol w:w="2384"/>
        <w:gridCol w:w="2761"/>
        <w:gridCol w:w="3985"/>
      </w:tblGrid>
      <w:tr w:rsidR="003C027F" w:rsidTr="003C027F">
        <w:trPr>
          <w:tblHeader/>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Виды строительства</w:t>
            </w:r>
          </w:p>
        </w:tc>
        <w:tc>
          <w:tcPr>
            <w:tcW w:w="153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Размер накладных расходов (в процентах) от фонда оплаты труда рабочих-строителей и механизаторов</w:t>
            </w:r>
          </w:p>
        </w:tc>
        <w:tc>
          <w:tcPr>
            <w:tcW w:w="220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Область применения</w:t>
            </w:r>
          </w:p>
        </w:tc>
      </w:tr>
      <w:tr w:rsidR="003C027F" w:rsidTr="003C027F">
        <w:trPr>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Промышленное</w:t>
            </w:r>
          </w:p>
        </w:tc>
        <w:tc>
          <w:tcPr>
            <w:tcW w:w="153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106</w:t>
            </w:r>
          </w:p>
        </w:tc>
        <w:tc>
          <w:tcPr>
            <w:tcW w:w="220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Объекты производственного назначения для всех отраслей, кроме объектов энергетического и сельскохозяйственного строительства</w:t>
            </w:r>
          </w:p>
        </w:tc>
      </w:tr>
      <w:tr w:rsidR="003C027F" w:rsidTr="003C027F">
        <w:trPr>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Жилищно-гражданское</w:t>
            </w:r>
          </w:p>
        </w:tc>
        <w:tc>
          <w:tcPr>
            <w:tcW w:w="153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112</w:t>
            </w:r>
          </w:p>
        </w:tc>
        <w:tc>
          <w:tcPr>
            <w:tcW w:w="220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Объекты жилищно-гражданского назначения для всех отраслей</w:t>
            </w:r>
          </w:p>
        </w:tc>
      </w:tr>
      <w:tr w:rsidR="003C027F" w:rsidTr="003C027F">
        <w:trPr>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Сельскохозяйственное</w:t>
            </w:r>
          </w:p>
        </w:tc>
        <w:tc>
          <w:tcPr>
            <w:tcW w:w="153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115</w:t>
            </w:r>
          </w:p>
        </w:tc>
        <w:tc>
          <w:tcPr>
            <w:tcW w:w="220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Объекты сельского хозяйства производственного назначения, за исключением водохозяйственного строительства</w:t>
            </w:r>
          </w:p>
        </w:tc>
      </w:tr>
      <w:tr w:rsidR="003C027F" w:rsidTr="003C027F">
        <w:trPr>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Транспортное</w:t>
            </w:r>
          </w:p>
        </w:tc>
        <w:tc>
          <w:tcPr>
            <w:tcW w:w="153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110</w:t>
            </w:r>
          </w:p>
        </w:tc>
        <w:tc>
          <w:tcPr>
            <w:tcW w:w="220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Объекты железнодорожного, морского, речного, автомобильного и воздушного транспорта</w:t>
            </w:r>
          </w:p>
        </w:tc>
      </w:tr>
      <w:tr w:rsidR="003C027F" w:rsidTr="003C027F">
        <w:trPr>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Водохозяйственное</w:t>
            </w:r>
          </w:p>
        </w:tc>
        <w:tc>
          <w:tcPr>
            <w:tcW w:w="153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106</w:t>
            </w:r>
          </w:p>
        </w:tc>
        <w:tc>
          <w:tcPr>
            <w:tcW w:w="220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Объекты мелиорации, включая сельхоз</w:t>
            </w:r>
            <w:r w:rsidR="00EF5480">
              <w:rPr>
                <w:rFonts w:ascii="Times New Roman" w:hAnsi="Times New Roman" w:cs="Times New Roman"/>
                <w:sz w:val="24"/>
                <w:szCs w:val="24"/>
              </w:rPr>
              <w:t xml:space="preserve"> </w:t>
            </w:r>
            <w:r>
              <w:rPr>
                <w:rFonts w:ascii="Times New Roman" w:hAnsi="Times New Roman" w:cs="Times New Roman"/>
                <w:sz w:val="24"/>
                <w:szCs w:val="24"/>
              </w:rPr>
              <w:t>водоснабжение</w:t>
            </w:r>
          </w:p>
        </w:tc>
      </w:tr>
      <w:tr w:rsidR="003C027F" w:rsidTr="003C027F">
        <w:trPr>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Энергетическое</w:t>
            </w:r>
          </w:p>
        </w:tc>
        <w:tc>
          <w:tcPr>
            <w:tcW w:w="153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108</w:t>
            </w:r>
          </w:p>
        </w:tc>
        <w:tc>
          <w:tcPr>
            <w:tcW w:w="220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ГЭС, ГРЭС, ТЭЦ и другие объекты</w:t>
            </w:r>
          </w:p>
        </w:tc>
      </w:tr>
      <w:tr w:rsidR="003C027F" w:rsidTr="003C027F">
        <w:trPr>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Атомные электростанции</w:t>
            </w:r>
          </w:p>
        </w:tc>
        <w:tc>
          <w:tcPr>
            <w:tcW w:w="153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125</w:t>
            </w:r>
          </w:p>
        </w:tc>
        <w:tc>
          <w:tcPr>
            <w:tcW w:w="220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Объекты с ядерными реакторами, включая атомные электростанции</w:t>
            </w:r>
          </w:p>
        </w:tc>
      </w:tr>
      <w:tr w:rsidR="003C027F" w:rsidTr="003C027F">
        <w:trPr>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Прочие отрасли</w:t>
            </w:r>
          </w:p>
        </w:tc>
        <w:tc>
          <w:tcPr>
            <w:tcW w:w="153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100</w:t>
            </w:r>
          </w:p>
        </w:tc>
        <w:tc>
          <w:tcPr>
            <w:tcW w:w="220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Капитальный ремонт жилых и общественных зданий</w:t>
            </w:r>
          </w:p>
        </w:tc>
        <w:tc>
          <w:tcPr>
            <w:tcW w:w="153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95</w:t>
            </w:r>
          </w:p>
        </w:tc>
        <w:tc>
          <w:tcPr>
            <w:tcW w:w="220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Работы по реставрации памятников истории и культуры</w:t>
            </w:r>
          </w:p>
        </w:tc>
        <w:tc>
          <w:tcPr>
            <w:tcW w:w="153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110</w:t>
            </w:r>
          </w:p>
        </w:tc>
        <w:tc>
          <w:tcPr>
            <w:tcW w:w="2208"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bl>
    <w:p w:rsidR="003C027F" w:rsidRDefault="003C027F" w:rsidP="003C027F">
      <w:pPr>
        <w:pStyle w:val="1"/>
        <w:spacing w:before="0"/>
        <w:jc w:val="both"/>
        <w:textAlignment w:val="top"/>
        <w:rPr>
          <w:rFonts w:ascii="Times New Roman" w:hAnsi="Times New Roman" w:cs="Times New Roman"/>
          <w:i/>
          <w:color w:val="auto"/>
          <w:sz w:val="24"/>
          <w:szCs w:val="24"/>
        </w:rPr>
      </w:pPr>
      <w:bookmarkStart w:id="15" w:name="PO0000078"/>
      <w:bookmarkStart w:id="16" w:name="_Toc72418555"/>
    </w:p>
    <w:p w:rsidR="003C027F" w:rsidRDefault="003C027F" w:rsidP="003C027F">
      <w:pPr>
        <w:pStyle w:val="1"/>
        <w:spacing w:before="0"/>
        <w:jc w:val="both"/>
        <w:textAlignment w:val="top"/>
        <w:rPr>
          <w:rFonts w:ascii="Times New Roman" w:hAnsi="Times New Roman" w:cs="Times New Roman"/>
          <w:i/>
          <w:color w:val="auto"/>
          <w:sz w:val="24"/>
          <w:szCs w:val="24"/>
        </w:rPr>
      </w:pPr>
    </w:p>
    <w:p w:rsidR="003C027F" w:rsidRDefault="003C027F" w:rsidP="003C027F">
      <w:pPr>
        <w:pStyle w:val="1"/>
        <w:spacing w:before="0"/>
        <w:jc w:val="both"/>
        <w:textAlignment w:val="top"/>
        <w:rPr>
          <w:rFonts w:ascii="Times New Roman" w:hAnsi="Times New Roman" w:cs="Times New Roman"/>
          <w:i/>
          <w:color w:val="auto"/>
          <w:sz w:val="24"/>
          <w:szCs w:val="24"/>
        </w:rPr>
      </w:pPr>
    </w:p>
    <w:p w:rsidR="003C027F" w:rsidRDefault="003C027F" w:rsidP="003C027F">
      <w:pPr>
        <w:pStyle w:val="1"/>
        <w:spacing w:before="0"/>
        <w:jc w:val="both"/>
        <w:textAlignment w:val="top"/>
        <w:rPr>
          <w:rFonts w:ascii="Times New Roman" w:hAnsi="Times New Roman" w:cs="Times New Roman"/>
          <w:i/>
          <w:color w:val="auto"/>
          <w:sz w:val="24"/>
          <w:szCs w:val="24"/>
        </w:rPr>
      </w:pPr>
    </w:p>
    <w:p w:rsidR="003C027F" w:rsidRDefault="003C027F" w:rsidP="003C027F">
      <w:pPr>
        <w:pStyle w:val="1"/>
        <w:spacing w:before="0"/>
        <w:jc w:val="both"/>
        <w:textAlignment w:val="top"/>
        <w:rPr>
          <w:rFonts w:ascii="Times New Roman" w:hAnsi="Times New Roman" w:cs="Times New Roman"/>
          <w:i/>
          <w:color w:val="auto"/>
          <w:sz w:val="24"/>
          <w:szCs w:val="24"/>
        </w:rPr>
      </w:pPr>
    </w:p>
    <w:p w:rsidR="003C027F" w:rsidRDefault="003C027F" w:rsidP="003C027F">
      <w:pPr>
        <w:pStyle w:val="1"/>
        <w:spacing w:before="0"/>
        <w:jc w:val="both"/>
        <w:textAlignment w:val="top"/>
        <w:rPr>
          <w:rFonts w:ascii="Times New Roman" w:hAnsi="Times New Roman" w:cs="Times New Roman"/>
          <w:i/>
          <w:color w:val="auto"/>
          <w:sz w:val="24"/>
          <w:szCs w:val="24"/>
        </w:rPr>
      </w:pPr>
    </w:p>
    <w:p w:rsidR="003C027F" w:rsidRDefault="003C027F" w:rsidP="003C027F">
      <w:pPr>
        <w:pStyle w:val="1"/>
        <w:spacing w:before="0"/>
        <w:jc w:val="both"/>
        <w:textAlignment w:val="top"/>
        <w:rPr>
          <w:rFonts w:ascii="Times New Roman" w:hAnsi="Times New Roman" w:cs="Times New Roman"/>
          <w:i/>
          <w:color w:val="auto"/>
          <w:sz w:val="24"/>
          <w:szCs w:val="24"/>
        </w:rPr>
      </w:pPr>
    </w:p>
    <w:p w:rsidR="003C027F" w:rsidRDefault="003C027F" w:rsidP="003C027F">
      <w:pPr>
        <w:pStyle w:val="1"/>
        <w:spacing w:before="0"/>
        <w:jc w:val="both"/>
        <w:textAlignment w:val="top"/>
        <w:rPr>
          <w:rFonts w:ascii="Times New Roman" w:hAnsi="Times New Roman" w:cs="Times New Roman"/>
          <w:i/>
          <w:color w:val="auto"/>
          <w:sz w:val="24"/>
          <w:szCs w:val="24"/>
        </w:rPr>
      </w:pPr>
    </w:p>
    <w:p w:rsidR="003C027F" w:rsidRDefault="003C027F" w:rsidP="003C027F">
      <w:pPr>
        <w:pStyle w:val="1"/>
        <w:spacing w:before="0"/>
        <w:jc w:val="right"/>
        <w:textAlignment w:val="top"/>
        <w:rPr>
          <w:rFonts w:ascii="Times New Roman" w:hAnsi="Times New Roman" w:cs="Times New Roman"/>
          <w:color w:val="auto"/>
          <w:sz w:val="24"/>
          <w:szCs w:val="24"/>
        </w:rPr>
      </w:pPr>
      <w:r>
        <w:rPr>
          <w:rFonts w:ascii="Times New Roman" w:hAnsi="Times New Roman" w:cs="Times New Roman"/>
          <w:color w:val="auto"/>
          <w:sz w:val="24"/>
          <w:szCs w:val="24"/>
        </w:rPr>
        <w:t>Приложение 4</w:t>
      </w:r>
      <w:bookmarkEnd w:id="15"/>
      <w:bookmarkEnd w:id="16"/>
    </w:p>
    <w:p w:rsidR="003C027F" w:rsidRDefault="003C027F" w:rsidP="003C027F">
      <w:pPr>
        <w:pStyle w:val="1"/>
        <w:spacing w:before="0"/>
        <w:jc w:val="both"/>
        <w:textAlignment w:val="top"/>
        <w:rPr>
          <w:rFonts w:ascii="Times New Roman" w:hAnsi="Times New Roman" w:cs="Times New Roman"/>
          <w:color w:val="auto"/>
          <w:sz w:val="24"/>
          <w:szCs w:val="24"/>
        </w:rPr>
      </w:pPr>
      <w:bookmarkStart w:id="17" w:name="_Toc72418556"/>
    </w:p>
    <w:p w:rsidR="003C027F" w:rsidRDefault="003C027F" w:rsidP="003C027F">
      <w:pPr>
        <w:pStyle w:val="1"/>
        <w:spacing w:before="0"/>
        <w:jc w:val="center"/>
        <w:textAlignment w:val="top"/>
        <w:rPr>
          <w:rFonts w:ascii="Times New Roman" w:hAnsi="Times New Roman" w:cs="Times New Roman"/>
          <w:color w:val="auto"/>
          <w:sz w:val="24"/>
          <w:szCs w:val="24"/>
        </w:rPr>
      </w:pPr>
      <w:r>
        <w:rPr>
          <w:rFonts w:ascii="Times New Roman" w:hAnsi="Times New Roman" w:cs="Times New Roman"/>
          <w:color w:val="auto"/>
          <w:sz w:val="24"/>
          <w:szCs w:val="24"/>
        </w:rPr>
        <w:t xml:space="preserve">НОРМАТИВЫ НАКЛАДНЫХ </w:t>
      </w:r>
    </w:p>
    <w:p w:rsidR="003C027F" w:rsidRDefault="003C027F" w:rsidP="003C027F">
      <w:pPr>
        <w:pStyle w:val="1"/>
        <w:spacing w:before="0"/>
        <w:jc w:val="center"/>
        <w:textAlignment w:val="top"/>
        <w:rPr>
          <w:rFonts w:ascii="Times New Roman" w:hAnsi="Times New Roman" w:cs="Times New Roman"/>
          <w:color w:val="auto"/>
          <w:sz w:val="24"/>
          <w:szCs w:val="24"/>
        </w:rPr>
      </w:pPr>
      <w:r>
        <w:rPr>
          <w:rFonts w:ascii="Times New Roman" w:hAnsi="Times New Roman" w:cs="Times New Roman"/>
          <w:color w:val="auto"/>
          <w:sz w:val="24"/>
          <w:szCs w:val="24"/>
        </w:rPr>
        <w:t>РАСХОДОВ ПО ВИДАМ СТРОИТЕЛЬНЫХ</w:t>
      </w:r>
    </w:p>
    <w:p w:rsidR="003C027F" w:rsidRDefault="003C027F" w:rsidP="003C027F">
      <w:pPr>
        <w:pStyle w:val="1"/>
        <w:spacing w:before="0"/>
        <w:jc w:val="center"/>
        <w:textAlignment w:val="top"/>
        <w:rPr>
          <w:rFonts w:ascii="Times New Roman" w:hAnsi="Times New Roman" w:cs="Times New Roman"/>
          <w:color w:val="auto"/>
          <w:sz w:val="24"/>
          <w:szCs w:val="24"/>
        </w:rPr>
      </w:pPr>
      <w:r>
        <w:rPr>
          <w:rFonts w:ascii="Times New Roman" w:hAnsi="Times New Roman" w:cs="Times New Roman"/>
          <w:color w:val="auto"/>
          <w:sz w:val="24"/>
          <w:szCs w:val="24"/>
        </w:rPr>
        <w:t xml:space="preserve"> И МОНТАЖНЫХ РАБОТ</w:t>
      </w:r>
      <w:bookmarkEnd w:id="17"/>
    </w:p>
    <w:p w:rsidR="003C027F" w:rsidRDefault="003C027F" w:rsidP="003C027F">
      <w:pPr>
        <w:spacing w:after="0"/>
        <w:jc w:val="both"/>
        <w:rPr>
          <w:rFonts w:ascii="Times New Roman" w:hAnsi="Times New Roman"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CellMar>
          <w:left w:w="28" w:type="dxa"/>
          <w:right w:w="28" w:type="dxa"/>
        </w:tblCellMar>
        <w:tblLook w:val="04A0"/>
      </w:tblPr>
      <w:tblGrid>
        <w:gridCol w:w="575"/>
        <w:gridCol w:w="4057"/>
        <w:gridCol w:w="2027"/>
        <w:gridCol w:w="2471"/>
      </w:tblGrid>
      <w:tr w:rsidR="003C027F" w:rsidTr="003C027F">
        <w:trPr>
          <w:tblHeade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 п/п</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Виды строительных и монтажных работ</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Нормативы накладных расходов в % к фонду оплаты труда рабочих (строителей и механизаторов)</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Область применения (Номера сборников ЕРЕР)</w:t>
            </w:r>
          </w:p>
        </w:tc>
      </w:tr>
      <w:tr w:rsidR="003C027F" w:rsidTr="003C027F">
        <w:trPr>
          <w:tblHeade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1</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2</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3</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4</w:t>
            </w:r>
          </w:p>
        </w:tc>
      </w:tr>
      <w:tr w:rsidR="003C027F" w:rsidTr="003C027F">
        <w:trPr>
          <w:jc w:val="center"/>
        </w:trPr>
        <w:tc>
          <w:tcPr>
            <w:tcW w:w="315"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w:t>
            </w:r>
          </w:p>
        </w:tc>
        <w:tc>
          <w:tcPr>
            <w:tcW w:w="2222"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Земляные работы, выполняемые:</w:t>
            </w:r>
          </w:p>
        </w:tc>
        <w:tc>
          <w:tcPr>
            <w:tcW w:w="1110"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1354"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№1</w:t>
            </w:r>
          </w:p>
        </w:tc>
      </w:tr>
      <w:tr w:rsidR="003C027F" w:rsidTr="003C027F">
        <w:trPr>
          <w:jc w:val="center"/>
        </w:trPr>
        <w:tc>
          <w:tcPr>
            <w:tcW w:w="315"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w:t>
            </w:r>
          </w:p>
        </w:tc>
        <w:tc>
          <w:tcPr>
            <w:tcW w:w="2222" w:type="pct"/>
            <w:tcBorders>
              <w:top w:val="nil"/>
              <w:left w:val="single" w:sz="4" w:space="0" w:color="auto"/>
              <w:bottom w:val="nil"/>
              <w:right w:val="single" w:sz="4" w:space="0" w:color="auto"/>
            </w:tcBorders>
            <w:shd w:val="clear" w:color="auto" w:fill="FFFFFF"/>
            <w:hideMark/>
          </w:tcPr>
          <w:p w:rsidR="003C027F" w:rsidRDefault="003C027F">
            <w:pPr>
              <w:spacing w:after="0"/>
              <w:ind w:left="206"/>
              <w:jc w:val="both"/>
              <w:textAlignment w:val="top"/>
              <w:rPr>
                <w:rFonts w:ascii="Times New Roman" w:hAnsi="Times New Roman" w:cs="Times New Roman"/>
                <w:sz w:val="24"/>
                <w:szCs w:val="24"/>
              </w:rPr>
            </w:pPr>
            <w:r>
              <w:rPr>
                <w:rFonts w:ascii="Times New Roman" w:hAnsi="Times New Roman" w:cs="Times New Roman"/>
                <w:sz w:val="24"/>
                <w:szCs w:val="24"/>
              </w:rPr>
              <w:t>механизированным способом</w:t>
            </w:r>
          </w:p>
        </w:tc>
        <w:tc>
          <w:tcPr>
            <w:tcW w:w="1110"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95</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C027F" w:rsidRDefault="003C027F">
            <w:pPr>
              <w:spacing w:after="0" w:line="240" w:lineRule="auto"/>
              <w:rPr>
                <w:rFonts w:ascii="Times New Roman" w:hAnsi="Times New Roman" w:cs="Times New Roman"/>
                <w:sz w:val="24"/>
                <w:szCs w:val="24"/>
              </w:rPr>
            </w:pPr>
          </w:p>
        </w:tc>
      </w:tr>
      <w:tr w:rsidR="003C027F" w:rsidTr="003C027F">
        <w:trPr>
          <w:jc w:val="center"/>
        </w:trPr>
        <w:tc>
          <w:tcPr>
            <w:tcW w:w="315"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1.2</w:t>
            </w:r>
          </w:p>
        </w:tc>
        <w:tc>
          <w:tcPr>
            <w:tcW w:w="2222" w:type="pct"/>
            <w:tcBorders>
              <w:top w:val="nil"/>
              <w:left w:val="single" w:sz="4" w:space="0" w:color="auto"/>
              <w:bottom w:val="nil"/>
              <w:right w:val="single" w:sz="4" w:space="0" w:color="auto"/>
            </w:tcBorders>
            <w:shd w:val="clear" w:color="auto" w:fill="FFFFFF"/>
            <w:hideMark/>
          </w:tcPr>
          <w:p w:rsidR="003C027F" w:rsidRDefault="003C027F">
            <w:pPr>
              <w:spacing w:after="0"/>
              <w:ind w:left="206"/>
              <w:jc w:val="both"/>
              <w:textAlignment w:val="top"/>
              <w:rPr>
                <w:rFonts w:ascii="Times New Roman" w:hAnsi="Times New Roman" w:cs="Times New Roman"/>
                <w:sz w:val="24"/>
                <w:szCs w:val="24"/>
              </w:rPr>
            </w:pPr>
            <w:r>
              <w:rPr>
                <w:rFonts w:ascii="Times New Roman" w:hAnsi="Times New Roman" w:cs="Times New Roman"/>
                <w:sz w:val="24"/>
                <w:szCs w:val="24"/>
              </w:rPr>
              <w:t>ручным способом</w:t>
            </w:r>
          </w:p>
        </w:tc>
        <w:tc>
          <w:tcPr>
            <w:tcW w:w="1110"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80</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C027F" w:rsidRDefault="003C027F">
            <w:pPr>
              <w:spacing w:after="0" w:line="240" w:lineRule="auto"/>
              <w:rPr>
                <w:rFonts w:ascii="Times New Roman" w:hAnsi="Times New Roman" w:cs="Times New Roman"/>
                <w:sz w:val="24"/>
                <w:szCs w:val="24"/>
              </w:rPr>
            </w:pPr>
          </w:p>
        </w:tc>
      </w:tr>
      <w:tr w:rsidR="003C027F" w:rsidTr="003C027F">
        <w:trPr>
          <w:jc w:val="center"/>
        </w:trPr>
        <w:tc>
          <w:tcPr>
            <w:tcW w:w="315"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1.3</w:t>
            </w:r>
          </w:p>
        </w:tc>
        <w:tc>
          <w:tcPr>
            <w:tcW w:w="2222" w:type="pct"/>
            <w:tcBorders>
              <w:top w:val="nil"/>
              <w:left w:val="single" w:sz="4" w:space="0" w:color="auto"/>
              <w:bottom w:val="nil"/>
              <w:right w:val="single" w:sz="4" w:space="0" w:color="auto"/>
            </w:tcBorders>
            <w:shd w:val="clear" w:color="auto" w:fill="FFFFFF"/>
            <w:hideMark/>
          </w:tcPr>
          <w:p w:rsidR="003C027F" w:rsidRDefault="003C027F">
            <w:pPr>
              <w:spacing w:after="0"/>
              <w:ind w:left="206"/>
              <w:jc w:val="both"/>
              <w:textAlignment w:val="top"/>
              <w:rPr>
                <w:rFonts w:ascii="Times New Roman" w:hAnsi="Times New Roman" w:cs="Times New Roman"/>
                <w:sz w:val="24"/>
                <w:szCs w:val="24"/>
              </w:rPr>
            </w:pPr>
            <w:r>
              <w:rPr>
                <w:rFonts w:ascii="Times New Roman" w:hAnsi="Times New Roman" w:cs="Times New Roman"/>
                <w:sz w:val="24"/>
                <w:szCs w:val="24"/>
              </w:rPr>
              <w:t>с применением средств гидромеханизации</w:t>
            </w:r>
          </w:p>
        </w:tc>
        <w:tc>
          <w:tcPr>
            <w:tcW w:w="1110"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85</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C027F" w:rsidRDefault="003C027F">
            <w:pPr>
              <w:spacing w:after="0" w:line="240" w:lineRule="auto"/>
              <w:rPr>
                <w:rFonts w:ascii="Times New Roman" w:hAnsi="Times New Roman" w:cs="Times New Roman"/>
                <w:sz w:val="24"/>
                <w:szCs w:val="24"/>
              </w:rPr>
            </w:pPr>
          </w:p>
        </w:tc>
      </w:tr>
      <w:tr w:rsidR="003C027F" w:rsidTr="003C027F">
        <w:trPr>
          <w:jc w:val="center"/>
        </w:trPr>
        <w:tc>
          <w:tcPr>
            <w:tcW w:w="315"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1.4</w:t>
            </w:r>
          </w:p>
        </w:tc>
        <w:tc>
          <w:tcPr>
            <w:tcW w:w="2222"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ind w:left="206"/>
              <w:jc w:val="both"/>
              <w:textAlignment w:val="top"/>
              <w:rPr>
                <w:rFonts w:ascii="Times New Roman" w:hAnsi="Times New Roman" w:cs="Times New Roman"/>
                <w:sz w:val="24"/>
                <w:szCs w:val="24"/>
              </w:rPr>
            </w:pPr>
            <w:r>
              <w:rPr>
                <w:rFonts w:ascii="Times New Roman" w:hAnsi="Times New Roman" w:cs="Times New Roman"/>
                <w:sz w:val="24"/>
                <w:szCs w:val="24"/>
              </w:rPr>
              <w:t>по другим видам работ (подготовительным, сопутствующим, укрепительным)</w:t>
            </w:r>
          </w:p>
        </w:tc>
        <w:tc>
          <w:tcPr>
            <w:tcW w:w="1110"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80</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C027F" w:rsidRDefault="003C027F">
            <w:pPr>
              <w:spacing w:after="0" w:line="240" w:lineRule="auto"/>
              <w:rPr>
                <w:rFonts w:ascii="Times New Roman" w:hAnsi="Times New Roman" w:cs="Times New Roman"/>
                <w:sz w:val="24"/>
                <w:szCs w:val="24"/>
              </w:rPr>
            </w:pP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Горновскрышные работы</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101</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№2</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Буровзрывные работы</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110</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№3</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Скважины</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112</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№4</w:t>
            </w:r>
          </w:p>
        </w:tc>
      </w:tr>
      <w:tr w:rsidR="003C027F" w:rsidTr="003C027F">
        <w:trPr>
          <w:jc w:val="center"/>
        </w:trPr>
        <w:tc>
          <w:tcPr>
            <w:tcW w:w="315"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5</w:t>
            </w:r>
          </w:p>
        </w:tc>
        <w:tc>
          <w:tcPr>
            <w:tcW w:w="2222"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1110"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1354" w:type="pct"/>
            <w:tcBorders>
              <w:top w:val="single" w:sz="4" w:space="0" w:color="auto"/>
              <w:left w:val="single" w:sz="4" w:space="0" w:color="auto"/>
              <w:bottom w:val="nil"/>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15"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5.1</w:t>
            </w:r>
          </w:p>
        </w:tc>
        <w:tc>
          <w:tcPr>
            <w:tcW w:w="2222"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Свайные работы</w:t>
            </w:r>
          </w:p>
        </w:tc>
        <w:tc>
          <w:tcPr>
            <w:tcW w:w="1110"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130</w:t>
            </w:r>
          </w:p>
        </w:tc>
        <w:tc>
          <w:tcPr>
            <w:tcW w:w="1354"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№5</w:t>
            </w:r>
          </w:p>
        </w:tc>
      </w:tr>
      <w:tr w:rsidR="003C027F" w:rsidTr="003C027F">
        <w:trPr>
          <w:jc w:val="center"/>
        </w:trPr>
        <w:tc>
          <w:tcPr>
            <w:tcW w:w="315"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5.2</w:t>
            </w:r>
          </w:p>
        </w:tc>
        <w:tc>
          <w:tcPr>
            <w:tcW w:w="2222"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Опускные колодцы</w:t>
            </w:r>
          </w:p>
        </w:tc>
        <w:tc>
          <w:tcPr>
            <w:tcW w:w="1110"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87</w:t>
            </w:r>
          </w:p>
        </w:tc>
        <w:tc>
          <w:tcPr>
            <w:tcW w:w="1354" w:type="pct"/>
            <w:tcBorders>
              <w:top w:val="nil"/>
              <w:left w:val="single" w:sz="4" w:space="0" w:color="auto"/>
              <w:bottom w:val="nil"/>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15"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5.3</w:t>
            </w:r>
          </w:p>
        </w:tc>
        <w:tc>
          <w:tcPr>
            <w:tcW w:w="2222"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Закрепление грунтов</w:t>
            </w:r>
          </w:p>
        </w:tc>
        <w:tc>
          <w:tcPr>
            <w:tcW w:w="1110"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87</w:t>
            </w:r>
          </w:p>
        </w:tc>
        <w:tc>
          <w:tcPr>
            <w:tcW w:w="1354" w:type="pct"/>
            <w:tcBorders>
              <w:top w:val="nil"/>
              <w:left w:val="single" w:sz="4" w:space="0" w:color="auto"/>
              <w:bottom w:val="single" w:sz="4" w:space="0" w:color="auto"/>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15"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6</w:t>
            </w:r>
          </w:p>
        </w:tc>
        <w:tc>
          <w:tcPr>
            <w:tcW w:w="2222"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Бетонные и железобетонные монолитные конструкции в строительстве:</w:t>
            </w:r>
          </w:p>
        </w:tc>
        <w:tc>
          <w:tcPr>
            <w:tcW w:w="1110"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1354"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№6</w:t>
            </w:r>
          </w:p>
        </w:tc>
      </w:tr>
      <w:tr w:rsidR="003C027F" w:rsidTr="003C027F">
        <w:trPr>
          <w:jc w:val="center"/>
        </w:trPr>
        <w:tc>
          <w:tcPr>
            <w:tcW w:w="315"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6.1</w:t>
            </w:r>
          </w:p>
        </w:tc>
        <w:tc>
          <w:tcPr>
            <w:tcW w:w="2222"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промышленном</w:t>
            </w:r>
          </w:p>
        </w:tc>
        <w:tc>
          <w:tcPr>
            <w:tcW w:w="1110"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105</w:t>
            </w:r>
          </w:p>
        </w:tc>
        <w:tc>
          <w:tcPr>
            <w:tcW w:w="1354" w:type="pct"/>
            <w:tcBorders>
              <w:top w:val="nil"/>
              <w:left w:val="single" w:sz="4" w:space="0" w:color="auto"/>
              <w:bottom w:val="nil"/>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15"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6.2</w:t>
            </w:r>
          </w:p>
        </w:tc>
        <w:tc>
          <w:tcPr>
            <w:tcW w:w="2222"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жилищно-гражданском</w:t>
            </w:r>
          </w:p>
        </w:tc>
        <w:tc>
          <w:tcPr>
            <w:tcW w:w="1110"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120</w:t>
            </w:r>
          </w:p>
        </w:tc>
        <w:tc>
          <w:tcPr>
            <w:tcW w:w="1354" w:type="pct"/>
            <w:tcBorders>
              <w:top w:val="nil"/>
              <w:left w:val="single" w:sz="4" w:space="0" w:color="auto"/>
              <w:bottom w:val="single" w:sz="4" w:space="0" w:color="auto"/>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15"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7</w:t>
            </w:r>
          </w:p>
        </w:tc>
        <w:tc>
          <w:tcPr>
            <w:tcW w:w="2222"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Бетонные и железобетонные сборные конструкции в строительстве:</w:t>
            </w:r>
          </w:p>
        </w:tc>
        <w:tc>
          <w:tcPr>
            <w:tcW w:w="1110"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1354"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№7</w:t>
            </w:r>
          </w:p>
        </w:tc>
      </w:tr>
      <w:tr w:rsidR="003C027F" w:rsidTr="003C027F">
        <w:trPr>
          <w:jc w:val="center"/>
        </w:trPr>
        <w:tc>
          <w:tcPr>
            <w:tcW w:w="315"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7.1</w:t>
            </w:r>
          </w:p>
        </w:tc>
        <w:tc>
          <w:tcPr>
            <w:tcW w:w="2222"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промышленном</w:t>
            </w:r>
          </w:p>
        </w:tc>
        <w:tc>
          <w:tcPr>
            <w:tcW w:w="1110"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130</w:t>
            </w:r>
          </w:p>
        </w:tc>
        <w:tc>
          <w:tcPr>
            <w:tcW w:w="1354" w:type="pct"/>
            <w:tcBorders>
              <w:top w:val="nil"/>
              <w:left w:val="single" w:sz="4" w:space="0" w:color="auto"/>
              <w:bottom w:val="nil"/>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15"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7.2</w:t>
            </w:r>
          </w:p>
        </w:tc>
        <w:tc>
          <w:tcPr>
            <w:tcW w:w="2222"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жилищно-гражданском</w:t>
            </w:r>
          </w:p>
        </w:tc>
        <w:tc>
          <w:tcPr>
            <w:tcW w:w="1110"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155</w:t>
            </w:r>
          </w:p>
        </w:tc>
        <w:tc>
          <w:tcPr>
            <w:tcW w:w="1354" w:type="pct"/>
            <w:tcBorders>
              <w:top w:val="nil"/>
              <w:left w:val="single" w:sz="4" w:space="0" w:color="auto"/>
              <w:bottom w:val="single" w:sz="4" w:space="0" w:color="auto"/>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8</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Конструкции из кирпича и блоков</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122</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№8</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Строительные металлические конструкции</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90</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№9</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Деревянные конструкции</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118</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№10</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Полы</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123</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№11</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12</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Кровли</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120</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№12</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13</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Защита строительных конструкций и оборудования от коррозии</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90</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№13</w:t>
            </w:r>
          </w:p>
        </w:tc>
      </w:tr>
      <w:tr w:rsidR="003C027F" w:rsidTr="003C027F">
        <w:trPr>
          <w:jc w:val="center"/>
        </w:trPr>
        <w:tc>
          <w:tcPr>
            <w:tcW w:w="315"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14</w:t>
            </w:r>
          </w:p>
        </w:tc>
        <w:tc>
          <w:tcPr>
            <w:tcW w:w="2222"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Конструкции в сельском строительстве:</w:t>
            </w:r>
          </w:p>
        </w:tc>
        <w:tc>
          <w:tcPr>
            <w:tcW w:w="1110"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1354" w:type="pct"/>
            <w:tcBorders>
              <w:top w:val="single" w:sz="4" w:space="0" w:color="auto"/>
              <w:left w:val="single" w:sz="4" w:space="0" w:color="auto"/>
              <w:bottom w:val="nil"/>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15"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14.1</w:t>
            </w:r>
          </w:p>
        </w:tc>
        <w:tc>
          <w:tcPr>
            <w:tcW w:w="2222"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металлические</w:t>
            </w:r>
          </w:p>
        </w:tc>
        <w:tc>
          <w:tcPr>
            <w:tcW w:w="1110"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90</w:t>
            </w:r>
          </w:p>
        </w:tc>
        <w:tc>
          <w:tcPr>
            <w:tcW w:w="1354"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№14</w:t>
            </w:r>
          </w:p>
        </w:tc>
      </w:tr>
      <w:tr w:rsidR="003C027F" w:rsidTr="003C027F">
        <w:trPr>
          <w:jc w:val="center"/>
        </w:trPr>
        <w:tc>
          <w:tcPr>
            <w:tcW w:w="315"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14.2</w:t>
            </w:r>
          </w:p>
        </w:tc>
        <w:tc>
          <w:tcPr>
            <w:tcW w:w="2222"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железобетонные</w:t>
            </w:r>
          </w:p>
        </w:tc>
        <w:tc>
          <w:tcPr>
            <w:tcW w:w="1110"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130</w:t>
            </w:r>
          </w:p>
        </w:tc>
        <w:tc>
          <w:tcPr>
            <w:tcW w:w="1354" w:type="pct"/>
            <w:tcBorders>
              <w:top w:val="nil"/>
              <w:left w:val="single" w:sz="4" w:space="0" w:color="auto"/>
              <w:bottom w:val="nil"/>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15"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14.3</w:t>
            </w:r>
          </w:p>
        </w:tc>
        <w:tc>
          <w:tcPr>
            <w:tcW w:w="2222"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каркаснообшивные</w:t>
            </w:r>
          </w:p>
        </w:tc>
        <w:tc>
          <w:tcPr>
            <w:tcW w:w="1110"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118</w:t>
            </w:r>
          </w:p>
        </w:tc>
        <w:tc>
          <w:tcPr>
            <w:tcW w:w="1354" w:type="pct"/>
            <w:tcBorders>
              <w:top w:val="nil"/>
              <w:left w:val="single" w:sz="4" w:space="0" w:color="auto"/>
              <w:bottom w:val="nil"/>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15"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14.4</w:t>
            </w:r>
          </w:p>
        </w:tc>
        <w:tc>
          <w:tcPr>
            <w:tcW w:w="2222"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строительство теплиц</w:t>
            </w:r>
          </w:p>
        </w:tc>
        <w:tc>
          <w:tcPr>
            <w:tcW w:w="1110"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103</w:t>
            </w:r>
          </w:p>
        </w:tc>
        <w:tc>
          <w:tcPr>
            <w:tcW w:w="1354" w:type="pct"/>
            <w:tcBorders>
              <w:top w:val="nil"/>
              <w:left w:val="single" w:sz="4" w:space="0" w:color="auto"/>
              <w:bottom w:val="single" w:sz="4" w:space="0" w:color="auto"/>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15</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Отделочные работы</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105</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№15</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16</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Сантехнические работы - внутренние (трубопроводы, водопровод, канализация, отопление, газоснабжение, вентиляция и кондиционирование воздуха)</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128</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№16</w:t>
            </w:r>
          </w:p>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№17</w:t>
            </w:r>
          </w:p>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№18</w:t>
            </w:r>
          </w:p>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№19</w:t>
            </w:r>
          </w:p>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№20</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17</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Временные сборно-разборные здания и сооружения</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96</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№21</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18</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Наружные сети водопровода, канализации, теплоснабжения, газопроводы</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130</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№22</w:t>
            </w:r>
          </w:p>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№23</w:t>
            </w:r>
          </w:p>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№24</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19</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Магистральные и промысловые трубопроводы</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120</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№25</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20</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Теплоизоляционные работы</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100</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№26</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21</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Автомобильные дороги</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142</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№27</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22</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Железные дороги</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114</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№28</w:t>
            </w:r>
          </w:p>
        </w:tc>
      </w:tr>
      <w:tr w:rsidR="003C027F" w:rsidTr="003C027F">
        <w:trPr>
          <w:jc w:val="center"/>
        </w:trPr>
        <w:tc>
          <w:tcPr>
            <w:tcW w:w="315"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23</w:t>
            </w:r>
          </w:p>
        </w:tc>
        <w:tc>
          <w:tcPr>
            <w:tcW w:w="2222"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Тоннели и метрополитены</w:t>
            </w:r>
          </w:p>
        </w:tc>
        <w:tc>
          <w:tcPr>
            <w:tcW w:w="1110"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1354" w:type="pct"/>
            <w:tcBorders>
              <w:top w:val="single" w:sz="4" w:space="0" w:color="auto"/>
              <w:left w:val="single" w:sz="4" w:space="0" w:color="auto"/>
              <w:bottom w:val="nil"/>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15"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23.1</w:t>
            </w:r>
          </w:p>
        </w:tc>
        <w:tc>
          <w:tcPr>
            <w:tcW w:w="2222"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закрытый способ работ</w:t>
            </w:r>
          </w:p>
        </w:tc>
        <w:tc>
          <w:tcPr>
            <w:tcW w:w="1110"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145</w:t>
            </w:r>
          </w:p>
        </w:tc>
        <w:tc>
          <w:tcPr>
            <w:tcW w:w="1354"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№29</w:t>
            </w:r>
          </w:p>
        </w:tc>
      </w:tr>
      <w:tr w:rsidR="003C027F" w:rsidTr="003C027F">
        <w:trPr>
          <w:jc w:val="center"/>
        </w:trPr>
        <w:tc>
          <w:tcPr>
            <w:tcW w:w="315"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23.2</w:t>
            </w:r>
          </w:p>
        </w:tc>
        <w:tc>
          <w:tcPr>
            <w:tcW w:w="2222"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открытый способ работ</w:t>
            </w:r>
          </w:p>
        </w:tc>
        <w:tc>
          <w:tcPr>
            <w:tcW w:w="1110"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125</w:t>
            </w:r>
          </w:p>
        </w:tc>
        <w:tc>
          <w:tcPr>
            <w:tcW w:w="1354" w:type="pct"/>
            <w:tcBorders>
              <w:top w:val="nil"/>
              <w:left w:val="single" w:sz="4" w:space="0" w:color="auto"/>
              <w:bottom w:val="single" w:sz="4" w:space="0" w:color="auto"/>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24</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Мосты и трубы</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110</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№30</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25</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Аэродромы</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115</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№31</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26</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Линии электропередачи</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105</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№33</w:t>
            </w:r>
          </w:p>
        </w:tc>
      </w:tr>
      <w:tr w:rsidR="003C027F" w:rsidTr="003C027F">
        <w:trPr>
          <w:jc w:val="center"/>
        </w:trPr>
        <w:tc>
          <w:tcPr>
            <w:tcW w:w="315"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27</w:t>
            </w:r>
          </w:p>
        </w:tc>
        <w:tc>
          <w:tcPr>
            <w:tcW w:w="2222"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Сооружения связи, радиовещания и телевидения:</w:t>
            </w:r>
          </w:p>
        </w:tc>
        <w:tc>
          <w:tcPr>
            <w:tcW w:w="1110"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1354"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№34</w:t>
            </w:r>
          </w:p>
        </w:tc>
      </w:tr>
      <w:tr w:rsidR="003C027F" w:rsidTr="003C027F">
        <w:trPr>
          <w:jc w:val="center"/>
        </w:trPr>
        <w:tc>
          <w:tcPr>
            <w:tcW w:w="315"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28.1</w:t>
            </w:r>
          </w:p>
        </w:tc>
        <w:tc>
          <w:tcPr>
            <w:tcW w:w="2222"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прокладка и монтаж сетей связи</w:t>
            </w:r>
          </w:p>
        </w:tc>
        <w:tc>
          <w:tcPr>
            <w:tcW w:w="1110"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100</w:t>
            </w:r>
          </w:p>
        </w:tc>
        <w:tc>
          <w:tcPr>
            <w:tcW w:w="1354" w:type="pct"/>
            <w:tcBorders>
              <w:top w:val="nil"/>
              <w:left w:val="single" w:sz="4" w:space="0" w:color="auto"/>
              <w:bottom w:val="nil"/>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15"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28.2</w:t>
            </w:r>
          </w:p>
        </w:tc>
        <w:tc>
          <w:tcPr>
            <w:tcW w:w="2222"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Монтаж радиотелевизионного и электронного оборудования</w:t>
            </w:r>
          </w:p>
        </w:tc>
        <w:tc>
          <w:tcPr>
            <w:tcW w:w="1110"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92</w:t>
            </w:r>
          </w:p>
        </w:tc>
        <w:tc>
          <w:tcPr>
            <w:tcW w:w="1354" w:type="pct"/>
            <w:tcBorders>
              <w:top w:val="nil"/>
              <w:left w:val="single" w:sz="4" w:space="0" w:color="auto"/>
              <w:bottom w:val="nil"/>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15"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28.3</w:t>
            </w:r>
          </w:p>
        </w:tc>
        <w:tc>
          <w:tcPr>
            <w:tcW w:w="2222"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прокладка и монтаж междугородных линий связи</w:t>
            </w:r>
          </w:p>
        </w:tc>
        <w:tc>
          <w:tcPr>
            <w:tcW w:w="1110"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120</w:t>
            </w:r>
          </w:p>
        </w:tc>
        <w:tc>
          <w:tcPr>
            <w:tcW w:w="1354" w:type="pct"/>
            <w:tcBorders>
              <w:top w:val="nil"/>
              <w:left w:val="single" w:sz="4" w:space="0" w:color="auto"/>
              <w:bottom w:val="single" w:sz="4" w:space="0" w:color="auto"/>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15"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29</w:t>
            </w:r>
          </w:p>
        </w:tc>
        <w:tc>
          <w:tcPr>
            <w:tcW w:w="2222"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Горнопроходческие работы:</w:t>
            </w:r>
          </w:p>
        </w:tc>
        <w:tc>
          <w:tcPr>
            <w:tcW w:w="1110"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1354" w:type="pct"/>
            <w:tcBorders>
              <w:top w:val="single" w:sz="4" w:space="0" w:color="auto"/>
              <w:left w:val="single" w:sz="4" w:space="0" w:color="auto"/>
              <w:bottom w:val="nil"/>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15"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29.1</w:t>
            </w:r>
          </w:p>
        </w:tc>
        <w:tc>
          <w:tcPr>
            <w:tcW w:w="2222"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в угольной промышленности</w:t>
            </w:r>
          </w:p>
        </w:tc>
        <w:tc>
          <w:tcPr>
            <w:tcW w:w="1110"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108</w:t>
            </w:r>
          </w:p>
        </w:tc>
        <w:tc>
          <w:tcPr>
            <w:tcW w:w="1354"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№35</w:t>
            </w:r>
          </w:p>
        </w:tc>
      </w:tr>
      <w:tr w:rsidR="003C027F" w:rsidTr="003C027F">
        <w:trPr>
          <w:jc w:val="center"/>
        </w:trPr>
        <w:tc>
          <w:tcPr>
            <w:tcW w:w="315"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29.2</w:t>
            </w:r>
          </w:p>
        </w:tc>
        <w:tc>
          <w:tcPr>
            <w:tcW w:w="2222"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в других отраслях</w:t>
            </w:r>
          </w:p>
        </w:tc>
        <w:tc>
          <w:tcPr>
            <w:tcW w:w="1110"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95</w:t>
            </w:r>
          </w:p>
        </w:tc>
        <w:tc>
          <w:tcPr>
            <w:tcW w:w="1354" w:type="pct"/>
            <w:tcBorders>
              <w:top w:val="nil"/>
              <w:left w:val="single" w:sz="4" w:space="0" w:color="auto"/>
              <w:bottom w:val="single" w:sz="4" w:space="0" w:color="auto"/>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30</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Земляные конструкции гидротехнических сооружений</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95</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№36</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31</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Бетонные и железобетонные конструкции гидротехнических сооружений</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120</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№37</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32</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Каменные конструкции гидротехнических сооружений</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122</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№38</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33</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Металлические конструкции гидротехнических сооружений</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90</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№39</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34</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Деревянные конструкции гидротехнических сооружений</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118</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№40</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35</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Гидроизоляционные работы в гидротехнических сооружениях</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104</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№41</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36</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Берегоукрепительные работы</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89</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№42</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37</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Судовозные пути стапелей и слипов</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97</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№43</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38</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Подводностроительные (водолазные) работы</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115</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№44</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39</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Промышленные печи и трубы</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105</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№45</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40</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Озеленение. Защитные лесонасаждения</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115</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№47</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41</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Скважины на нефть и газ</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108</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xml:space="preserve">Сборник монтажных работ </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43</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Монтаж оборудования</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80</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монтажных работ</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44</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Монтаж оборудования на атомных электростанциях</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101</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монтажных работ</w:t>
            </w:r>
          </w:p>
        </w:tc>
      </w:tr>
      <w:tr w:rsidR="003C027F" w:rsidTr="003C027F">
        <w:trPr>
          <w:jc w:val="center"/>
        </w:trPr>
        <w:tc>
          <w:tcPr>
            <w:tcW w:w="315"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45</w:t>
            </w:r>
          </w:p>
        </w:tc>
        <w:tc>
          <w:tcPr>
            <w:tcW w:w="2222"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Электромонтажные работы:</w:t>
            </w:r>
          </w:p>
        </w:tc>
        <w:tc>
          <w:tcPr>
            <w:tcW w:w="1110"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1354" w:type="pct"/>
            <w:tcBorders>
              <w:top w:val="single" w:sz="4" w:space="0" w:color="auto"/>
              <w:left w:val="single" w:sz="4" w:space="0" w:color="auto"/>
              <w:bottom w:val="nil"/>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15"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45.1</w:t>
            </w:r>
          </w:p>
        </w:tc>
        <w:tc>
          <w:tcPr>
            <w:tcW w:w="2222"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на атомных электростанциях</w:t>
            </w:r>
          </w:p>
        </w:tc>
        <w:tc>
          <w:tcPr>
            <w:tcW w:w="1110"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110</w:t>
            </w:r>
          </w:p>
        </w:tc>
        <w:tc>
          <w:tcPr>
            <w:tcW w:w="1354" w:type="pct"/>
            <w:tcBorders>
              <w:top w:val="nil"/>
              <w:left w:val="single" w:sz="4" w:space="0" w:color="auto"/>
              <w:bottom w:val="nil"/>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15"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45.2</w:t>
            </w:r>
          </w:p>
        </w:tc>
        <w:tc>
          <w:tcPr>
            <w:tcW w:w="2222"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на других объектах</w:t>
            </w:r>
          </w:p>
        </w:tc>
        <w:tc>
          <w:tcPr>
            <w:tcW w:w="1110"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95</w:t>
            </w:r>
          </w:p>
        </w:tc>
        <w:tc>
          <w:tcPr>
            <w:tcW w:w="1354"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монтажных работ</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46</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Устройство сигнализации, централизации, блокировки и связи на железных дорогах</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92</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монтажных работ</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47</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Устройство средств посадки самолетов и систем управления воздушным движением на аэродромах</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95</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монтажных работ</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48</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Пусконаладочные работы</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65</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пусконаладочных работ</w:t>
            </w:r>
          </w:p>
        </w:tc>
      </w:tr>
      <w:tr w:rsidR="003C027F" w:rsidTr="003C027F">
        <w:trPr>
          <w:jc w:val="center"/>
        </w:trPr>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49</w:t>
            </w:r>
          </w:p>
        </w:tc>
        <w:tc>
          <w:tcPr>
            <w:tcW w:w="222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Работы по реконструкции зданий и сооружений (усиление и замена существующих конструкций, разборка и возведение отдельных конструктивных элементов)</w:t>
            </w:r>
          </w:p>
        </w:tc>
        <w:tc>
          <w:tcPr>
            <w:tcW w:w="111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110</w:t>
            </w:r>
          </w:p>
        </w:tc>
        <w:tc>
          <w:tcPr>
            <w:tcW w:w="1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Сборник монтажных работ</w:t>
            </w:r>
          </w:p>
        </w:tc>
      </w:tr>
    </w:tbl>
    <w:p w:rsidR="003C027F" w:rsidRDefault="003C027F" w:rsidP="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Примечания:</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При определении сметной стоимости ремонтных работ в жилых и общественных зданиях, аналогичных технологическим процессам в новом строительстве (в том числе возведение новых конструктивных элементов в ремонтируемом здании), с использованием сборников ЕРЕР 2015 нормативы накладных расходов следует применять с коэффициентом 0,9. Указанный коэффициент не применяется при определении стоимости работ по капитальному ремонту наружных инженерных сетей, улиц и дорог общегородского, районного и местного значения, мостов и путепроводов.</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При реконструкции объектов метрополитена, а также мостов, путепроводов, искусственных сооружений, относящихся к категории сложных, к нормативам накладных расходов применяется коэффициент 1,2.</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При выполнении работ по капитальному ремонту оборудования (ЕРЕР2010) в жилых и общественных зданиях норматив накладных расходов принимается с коэффициентом 0,9.</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При выполнении пусконаладочных работ по отраслевому технологическому оборудованию норма накладных расходов принимается в размере 65 % от фонда оплаты труда пусконаладочного персонала.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При реконструкции и капитальном ремонте действующих атомных электростанций и других объектов с ядерными реакторами к нормативам накладных расходов применяется коэффициент 1,2.</w:t>
      </w:r>
    </w:p>
    <w:p w:rsidR="003C027F" w:rsidRDefault="003C027F" w:rsidP="003C027F">
      <w:pPr>
        <w:pStyle w:val="1"/>
        <w:spacing w:before="0"/>
        <w:jc w:val="both"/>
        <w:textAlignment w:val="top"/>
        <w:rPr>
          <w:rFonts w:ascii="Times New Roman" w:hAnsi="Times New Roman" w:cs="Times New Roman"/>
          <w:i/>
          <w:color w:val="auto"/>
          <w:sz w:val="24"/>
          <w:szCs w:val="24"/>
        </w:rPr>
      </w:pPr>
      <w:bookmarkStart w:id="18" w:name="PO0000093"/>
      <w:bookmarkStart w:id="19" w:name="Прил_5"/>
      <w:bookmarkStart w:id="20" w:name="_Toc72418557"/>
    </w:p>
    <w:p w:rsidR="003C027F" w:rsidRDefault="003C027F" w:rsidP="003C027F">
      <w:pPr>
        <w:pStyle w:val="1"/>
        <w:spacing w:before="0"/>
        <w:jc w:val="both"/>
        <w:textAlignment w:val="top"/>
        <w:rPr>
          <w:rFonts w:ascii="Times New Roman" w:hAnsi="Times New Roman" w:cs="Times New Roman"/>
          <w:i/>
          <w:color w:val="auto"/>
          <w:sz w:val="24"/>
          <w:szCs w:val="24"/>
        </w:rPr>
      </w:pPr>
    </w:p>
    <w:p w:rsidR="003C027F" w:rsidRDefault="003C027F" w:rsidP="003C027F">
      <w:pPr>
        <w:pStyle w:val="1"/>
        <w:spacing w:before="0"/>
        <w:jc w:val="right"/>
        <w:textAlignment w:val="top"/>
        <w:rPr>
          <w:rFonts w:ascii="Times New Roman" w:hAnsi="Times New Roman" w:cs="Times New Roman"/>
          <w:i/>
          <w:color w:val="auto"/>
          <w:sz w:val="24"/>
          <w:szCs w:val="24"/>
        </w:rPr>
      </w:pPr>
      <w:r>
        <w:rPr>
          <w:rFonts w:ascii="Times New Roman" w:hAnsi="Times New Roman" w:cs="Times New Roman"/>
          <w:i/>
          <w:color w:val="auto"/>
          <w:sz w:val="24"/>
          <w:szCs w:val="24"/>
        </w:rPr>
        <w:t>Приложение 5</w:t>
      </w:r>
      <w:bookmarkEnd w:id="18"/>
      <w:bookmarkEnd w:id="19"/>
      <w:bookmarkEnd w:id="20"/>
    </w:p>
    <w:p w:rsidR="003C027F" w:rsidRDefault="003C027F" w:rsidP="003C027F">
      <w:pPr>
        <w:spacing w:after="0"/>
        <w:jc w:val="both"/>
        <w:rPr>
          <w:rFonts w:ascii="Times New Roman" w:hAnsi="Times New Roman" w:cs="Times New Roman"/>
          <w:sz w:val="24"/>
          <w:szCs w:val="24"/>
        </w:rPr>
      </w:pPr>
    </w:p>
    <w:p w:rsidR="003C027F" w:rsidRDefault="003C027F" w:rsidP="003C027F">
      <w:pPr>
        <w:pStyle w:val="1"/>
        <w:spacing w:before="0"/>
        <w:jc w:val="center"/>
        <w:textAlignment w:val="top"/>
        <w:rPr>
          <w:rFonts w:ascii="Times New Roman" w:hAnsi="Times New Roman" w:cs="Times New Roman"/>
          <w:color w:val="auto"/>
          <w:sz w:val="24"/>
          <w:szCs w:val="24"/>
        </w:rPr>
      </w:pPr>
      <w:bookmarkStart w:id="21" w:name="_Toc72418558"/>
      <w:r>
        <w:rPr>
          <w:rFonts w:ascii="Times New Roman" w:hAnsi="Times New Roman" w:cs="Times New Roman"/>
          <w:color w:val="auto"/>
          <w:sz w:val="24"/>
          <w:szCs w:val="24"/>
        </w:rPr>
        <w:lastRenderedPageBreak/>
        <w:t xml:space="preserve">НОРМАТИВЫ НАКЛАДНЫХ </w:t>
      </w:r>
    </w:p>
    <w:p w:rsidR="003C027F" w:rsidRDefault="003C027F" w:rsidP="003C027F">
      <w:pPr>
        <w:pStyle w:val="1"/>
        <w:spacing w:before="0"/>
        <w:jc w:val="center"/>
        <w:textAlignment w:val="top"/>
        <w:rPr>
          <w:rFonts w:ascii="Times New Roman" w:hAnsi="Times New Roman" w:cs="Times New Roman"/>
          <w:color w:val="auto"/>
          <w:sz w:val="24"/>
          <w:szCs w:val="24"/>
        </w:rPr>
      </w:pPr>
      <w:r>
        <w:rPr>
          <w:rFonts w:ascii="Times New Roman" w:hAnsi="Times New Roman" w:cs="Times New Roman"/>
          <w:color w:val="auto"/>
          <w:sz w:val="24"/>
          <w:szCs w:val="24"/>
        </w:rPr>
        <w:t>РАСХОДОВ ПО ВИДАМ РЕМОНТНО-СТРОИТЕЛЬНЫХ РАБОТ</w:t>
      </w:r>
      <w:bookmarkEnd w:id="21"/>
    </w:p>
    <w:p w:rsidR="003C027F" w:rsidRDefault="003C027F" w:rsidP="003C027F">
      <w:pPr>
        <w:spacing w:after="0"/>
        <w:jc w:val="both"/>
        <w:rPr>
          <w:rFonts w:ascii="Times New Roman" w:hAnsi="Times New Roman"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CellMar>
          <w:left w:w="28" w:type="dxa"/>
          <w:right w:w="28" w:type="dxa"/>
        </w:tblCellMar>
        <w:tblLook w:val="04A0"/>
      </w:tblPr>
      <w:tblGrid>
        <w:gridCol w:w="621"/>
        <w:gridCol w:w="4061"/>
        <w:gridCol w:w="2401"/>
        <w:gridCol w:w="2047"/>
      </w:tblGrid>
      <w:tr w:rsidR="003C027F" w:rsidTr="003C027F">
        <w:trPr>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 п/п</w:t>
            </w:r>
          </w:p>
        </w:tc>
        <w:tc>
          <w:tcPr>
            <w:tcW w:w="222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Виды ремонтно-строительных работ</w:t>
            </w:r>
          </w:p>
        </w:tc>
        <w:tc>
          <w:tcPr>
            <w:tcW w:w="1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Нормативы накладных расходов в процентах от фонда оплаты труда рабочих-строителей и механизаторов</w:t>
            </w:r>
          </w:p>
        </w:tc>
        <w:tc>
          <w:tcPr>
            <w:tcW w:w="112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Область применения (сборники ЕРЕР)</w:t>
            </w:r>
          </w:p>
        </w:tc>
      </w:tr>
      <w:tr w:rsidR="003C027F" w:rsidTr="003C027F">
        <w:trPr>
          <w:tblHeade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1</w:t>
            </w:r>
          </w:p>
        </w:tc>
        <w:tc>
          <w:tcPr>
            <w:tcW w:w="222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2</w:t>
            </w:r>
          </w:p>
        </w:tc>
        <w:tc>
          <w:tcPr>
            <w:tcW w:w="1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3</w:t>
            </w:r>
          </w:p>
        </w:tc>
        <w:tc>
          <w:tcPr>
            <w:tcW w:w="112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4</w:t>
            </w:r>
          </w:p>
        </w:tc>
      </w:tr>
      <w:tr w:rsidR="003C027F" w:rsidTr="003C027F">
        <w:trPr>
          <w:jc w:val="center"/>
        </w:trPr>
        <w:tc>
          <w:tcPr>
            <w:tcW w:w="340"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w:t>
            </w:r>
          </w:p>
        </w:tc>
        <w:tc>
          <w:tcPr>
            <w:tcW w:w="2224"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Земляные работы, выполняемые:</w:t>
            </w:r>
          </w:p>
        </w:tc>
        <w:tc>
          <w:tcPr>
            <w:tcW w:w="1315"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1121" w:type="pct"/>
            <w:tcBorders>
              <w:top w:val="single" w:sz="4" w:space="0" w:color="auto"/>
              <w:left w:val="single" w:sz="4" w:space="0" w:color="auto"/>
              <w:bottom w:val="nil"/>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40"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w:t>
            </w:r>
          </w:p>
        </w:tc>
        <w:tc>
          <w:tcPr>
            <w:tcW w:w="2224"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механизированным способом</w:t>
            </w:r>
          </w:p>
        </w:tc>
        <w:tc>
          <w:tcPr>
            <w:tcW w:w="1315"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78</w:t>
            </w:r>
          </w:p>
        </w:tc>
        <w:tc>
          <w:tcPr>
            <w:tcW w:w="1121"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Соответствующие сборник</w:t>
            </w:r>
          </w:p>
        </w:tc>
      </w:tr>
      <w:tr w:rsidR="003C027F" w:rsidTr="003C027F">
        <w:trPr>
          <w:jc w:val="center"/>
        </w:trPr>
        <w:tc>
          <w:tcPr>
            <w:tcW w:w="340"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1.2</w:t>
            </w:r>
          </w:p>
        </w:tc>
        <w:tc>
          <w:tcPr>
            <w:tcW w:w="2224"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ручным способом</w:t>
            </w:r>
          </w:p>
        </w:tc>
        <w:tc>
          <w:tcPr>
            <w:tcW w:w="1315"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75</w:t>
            </w:r>
          </w:p>
        </w:tc>
        <w:tc>
          <w:tcPr>
            <w:tcW w:w="1121" w:type="pct"/>
            <w:tcBorders>
              <w:top w:val="nil"/>
              <w:left w:val="single" w:sz="4" w:space="0" w:color="auto"/>
              <w:bottom w:val="single" w:sz="4" w:space="0" w:color="auto"/>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w:t>
            </w:r>
          </w:p>
        </w:tc>
        <w:tc>
          <w:tcPr>
            <w:tcW w:w="222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Фундаменты</w:t>
            </w:r>
          </w:p>
        </w:tc>
        <w:tc>
          <w:tcPr>
            <w:tcW w:w="1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93</w:t>
            </w:r>
          </w:p>
        </w:tc>
        <w:tc>
          <w:tcPr>
            <w:tcW w:w="112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Соответствующие сборник</w:t>
            </w:r>
          </w:p>
        </w:tc>
      </w:tr>
      <w:tr w:rsidR="003C027F" w:rsidTr="003C027F">
        <w:trP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w:t>
            </w:r>
          </w:p>
        </w:tc>
        <w:tc>
          <w:tcPr>
            <w:tcW w:w="222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Стены</w:t>
            </w:r>
          </w:p>
        </w:tc>
        <w:tc>
          <w:tcPr>
            <w:tcW w:w="1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86</w:t>
            </w:r>
          </w:p>
        </w:tc>
        <w:tc>
          <w:tcPr>
            <w:tcW w:w="112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Соответствующие сборник</w:t>
            </w:r>
          </w:p>
        </w:tc>
      </w:tr>
      <w:tr w:rsidR="003C027F" w:rsidTr="003C027F">
        <w:trP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w:t>
            </w:r>
          </w:p>
        </w:tc>
        <w:tc>
          <w:tcPr>
            <w:tcW w:w="222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Перекрытия</w:t>
            </w:r>
          </w:p>
        </w:tc>
        <w:tc>
          <w:tcPr>
            <w:tcW w:w="1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85</w:t>
            </w:r>
          </w:p>
        </w:tc>
        <w:tc>
          <w:tcPr>
            <w:tcW w:w="112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Соответствующие сборник</w:t>
            </w:r>
          </w:p>
        </w:tc>
      </w:tr>
      <w:tr w:rsidR="003C027F" w:rsidTr="003C027F">
        <w:trP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5</w:t>
            </w:r>
          </w:p>
        </w:tc>
        <w:tc>
          <w:tcPr>
            <w:tcW w:w="222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Перегородки</w:t>
            </w:r>
          </w:p>
        </w:tc>
        <w:tc>
          <w:tcPr>
            <w:tcW w:w="1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89</w:t>
            </w:r>
          </w:p>
        </w:tc>
        <w:tc>
          <w:tcPr>
            <w:tcW w:w="112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Соответствующие сборник</w:t>
            </w:r>
          </w:p>
        </w:tc>
      </w:tr>
      <w:tr w:rsidR="003C027F" w:rsidTr="003C027F">
        <w:trP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6</w:t>
            </w:r>
          </w:p>
        </w:tc>
        <w:tc>
          <w:tcPr>
            <w:tcW w:w="222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Проемы</w:t>
            </w:r>
          </w:p>
        </w:tc>
        <w:tc>
          <w:tcPr>
            <w:tcW w:w="1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82</w:t>
            </w:r>
          </w:p>
        </w:tc>
        <w:tc>
          <w:tcPr>
            <w:tcW w:w="112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Соответствующие сборник</w:t>
            </w:r>
          </w:p>
        </w:tc>
      </w:tr>
      <w:tr w:rsidR="003C027F" w:rsidTr="003C027F">
        <w:trP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7</w:t>
            </w:r>
          </w:p>
        </w:tc>
        <w:tc>
          <w:tcPr>
            <w:tcW w:w="222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Полы</w:t>
            </w:r>
          </w:p>
        </w:tc>
        <w:tc>
          <w:tcPr>
            <w:tcW w:w="1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80</w:t>
            </w:r>
          </w:p>
        </w:tc>
        <w:tc>
          <w:tcPr>
            <w:tcW w:w="112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Соответствующие сборник</w:t>
            </w:r>
          </w:p>
        </w:tc>
      </w:tr>
      <w:tr w:rsidR="003C027F" w:rsidTr="003C027F">
        <w:trP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8</w:t>
            </w:r>
          </w:p>
        </w:tc>
        <w:tc>
          <w:tcPr>
            <w:tcW w:w="222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Крыши, кровли</w:t>
            </w:r>
          </w:p>
        </w:tc>
        <w:tc>
          <w:tcPr>
            <w:tcW w:w="1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83</w:t>
            </w:r>
          </w:p>
        </w:tc>
        <w:tc>
          <w:tcPr>
            <w:tcW w:w="112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Соответствующие сборник</w:t>
            </w:r>
          </w:p>
        </w:tc>
      </w:tr>
      <w:tr w:rsidR="003C027F" w:rsidTr="003C027F">
        <w:trP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w:t>
            </w:r>
          </w:p>
        </w:tc>
        <w:tc>
          <w:tcPr>
            <w:tcW w:w="222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Лестницы, крыльца</w:t>
            </w:r>
          </w:p>
        </w:tc>
        <w:tc>
          <w:tcPr>
            <w:tcW w:w="1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76</w:t>
            </w:r>
          </w:p>
        </w:tc>
        <w:tc>
          <w:tcPr>
            <w:tcW w:w="112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Соответствующие сборник</w:t>
            </w:r>
          </w:p>
        </w:tc>
      </w:tr>
      <w:tr w:rsidR="003C027F" w:rsidTr="003C027F">
        <w:trP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w:t>
            </w:r>
          </w:p>
        </w:tc>
        <w:tc>
          <w:tcPr>
            <w:tcW w:w="222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Печные работы</w:t>
            </w:r>
          </w:p>
        </w:tc>
        <w:tc>
          <w:tcPr>
            <w:tcW w:w="1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78</w:t>
            </w:r>
          </w:p>
        </w:tc>
        <w:tc>
          <w:tcPr>
            <w:tcW w:w="112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Соответствующие сборник</w:t>
            </w:r>
          </w:p>
        </w:tc>
      </w:tr>
      <w:tr w:rsidR="003C027F" w:rsidTr="003C027F">
        <w:trP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w:t>
            </w:r>
          </w:p>
        </w:tc>
        <w:tc>
          <w:tcPr>
            <w:tcW w:w="222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Штукатурные работы</w:t>
            </w:r>
          </w:p>
        </w:tc>
        <w:tc>
          <w:tcPr>
            <w:tcW w:w="1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79</w:t>
            </w:r>
          </w:p>
        </w:tc>
        <w:tc>
          <w:tcPr>
            <w:tcW w:w="112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Соответствующие сборник</w:t>
            </w:r>
          </w:p>
        </w:tc>
      </w:tr>
      <w:tr w:rsidR="003C027F" w:rsidTr="003C027F">
        <w:trP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12</w:t>
            </w:r>
          </w:p>
        </w:tc>
        <w:tc>
          <w:tcPr>
            <w:tcW w:w="222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Малярные работы</w:t>
            </w:r>
          </w:p>
        </w:tc>
        <w:tc>
          <w:tcPr>
            <w:tcW w:w="1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80</w:t>
            </w:r>
          </w:p>
        </w:tc>
        <w:tc>
          <w:tcPr>
            <w:tcW w:w="112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Соответствующие сборник</w:t>
            </w:r>
          </w:p>
        </w:tc>
      </w:tr>
      <w:tr w:rsidR="003C027F" w:rsidTr="003C027F">
        <w:trP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13</w:t>
            </w:r>
          </w:p>
        </w:tc>
        <w:tc>
          <w:tcPr>
            <w:tcW w:w="222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Стекольные, обойные и облицовочные работы</w:t>
            </w:r>
          </w:p>
        </w:tc>
        <w:tc>
          <w:tcPr>
            <w:tcW w:w="1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77</w:t>
            </w:r>
          </w:p>
        </w:tc>
        <w:tc>
          <w:tcPr>
            <w:tcW w:w="112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Соответствующие сборник</w:t>
            </w:r>
          </w:p>
        </w:tc>
      </w:tr>
      <w:tr w:rsidR="003C027F" w:rsidTr="003C027F">
        <w:trP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14</w:t>
            </w:r>
          </w:p>
        </w:tc>
        <w:tc>
          <w:tcPr>
            <w:tcW w:w="222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Лепные работы</w:t>
            </w:r>
          </w:p>
        </w:tc>
        <w:tc>
          <w:tcPr>
            <w:tcW w:w="1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74</w:t>
            </w:r>
          </w:p>
        </w:tc>
        <w:tc>
          <w:tcPr>
            <w:tcW w:w="112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Соответствующие сборник</w:t>
            </w:r>
          </w:p>
        </w:tc>
      </w:tr>
      <w:tr w:rsidR="003C027F" w:rsidTr="003C027F">
        <w:trPr>
          <w:jc w:val="center"/>
        </w:trPr>
        <w:tc>
          <w:tcPr>
            <w:tcW w:w="340"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15</w:t>
            </w:r>
          </w:p>
        </w:tc>
        <w:tc>
          <w:tcPr>
            <w:tcW w:w="2224"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Внутренние санитарно-технические работы:</w:t>
            </w:r>
          </w:p>
        </w:tc>
        <w:tc>
          <w:tcPr>
            <w:tcW w:w="1315"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1121"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Соответствующие сборник</w:t>
            </w:r>
          </w:p>
        </w:tc>
      </w:tr>
      <w:tr w:rsidR="003C027F" w:rsidTr="003C027F">
        <w:trPr>
          <w:jc w:val="center"/>
        </w:trPr>
        <w:tc>
          <w:tcPr>
            <w:tcW w:w="340"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15.1</w:t>
            </w:r>
          </w:p>
        </w:tc>
        <w:tc>
          <w:tcPr>
            <w:tcW w:w="2224"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демонтаж и разборка</w:t>
            </w:r>
          </w:p>
        </w:tc>
        <w:tc>
          <w:tcPr>
            <w:tcW w:w="1315" w:type="pct"/>
            <w:tcBorders>
              <w:top w:val="nil"/>
              <w:left w:val="single" w:sz="4" w:space="0" w:color="auto"/>
              <w:bottom w:val="nil"/>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74</w:t>
            </w:r>
          </w:p>
          <w:p w:rsidR="003C027F" w:rsidRDefault="003C027F">
            <w:pPr>
              <w:spacing w:after="0"/>
              <w:jc w:val="both"/>
              <w:textAlignment w:val="top"/>
              <w:rPr>
                <w:rFonts w:ascii="Times New Roman" w:hAnsi="Times New Roman" w:cs="Times New Roman"/>
                <w:sz w:val="24"/>
                <w:szCs w:val="24"/>
              </w:rPr>
            </w:pPr>
          </w:p>
        </w:tc>
        <w:tc>
          <w:tcPr>
            <w:tcW w:w="1121" w:type="pct"/>
            <w:tcBorders>
              <w:top w:val="nil"/>
              <w:left w:val="single" w:sz="4" w:space="0" w:color="auto"/>
              <w:bottom w:val="nil"/>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40"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15.2</w:t>
            </w:r>
          </w:p>
        </w:tc>
        <w:tc>
          <w:tcPr>
            <w:tcW w:w="2224"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смена труб, санитарно-технических приборов и другие работы</w:t>
            </w:r>
          </w:p>
        </w:tc>
        <w:tc>
          <w:tcPr>
            <w:tcW w:w="1315"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103</w:t>
            </w:r>
          </w:p>
        </w:tc>
        <w:tc>
          <w:tcPr>
            <w:tcW w:w="1121" w:type="pct"/>
            <w:tcBorders>
              <w:top w:val="nil"/>
              <w:left w:val="single" w:sz="4" w:space="0" w:color="auto"/>
              <w:bottom w:val="single" w:sz="4" w:space="0" w:color="auto"/>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40"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16</w:t>
            </w:r>
          </w:p>
        </w:tc>
        <w:tc>
          <w:tcPr>
            <w:tcW w:w="2224"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Наружные инженерные сети:</w:t>
            </w:r>
          </w:p>
        </w:tc>
        <w:tc>
          <w:tcPr>
            <w:tcW w:w="1315" w:type="pct"/>
            <w:tcBorders>
              <w:top w:val="single" w:sz="4" w:space="0" w:color="auto"/>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1121" w:type="pct"/>
            <w:tcBorders>
              <w:top w:val="single" w:sz="4" w:space="0" w:color="auto"/>
              <w:left w:val="single" w:sz="4" w:space="0" w:color="auto"/>
              <w:bottom w:val="nil"/>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40"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16.1</w:t>
            </w:r>
          </w:p>
        </w:tc>
        <w:tc>
          <w:tcPr>
            <w:tcW w:w="2224"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разборка, очистка</w:t>
            </w:r>
          </w:p>
        </w:tc>
        <w:tc>
          <w:tcPr>
            <w:tcW w:w="1315"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74</w:t>
            </w:r>
          </w:p>
        </w:tc>
        <w:tc>
          <w:tcPr>
            <w:tcW w:w="1121" w:type="pct"/>
            <w:tcBorders>
              <w:top w:val="nil"/>
              <w:left w:val="single" w:sz="4" w:space="0" w:color="auto"/>
              <w:bottom w:val="nil"/>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Соответствующие сборник</w:t>
            </w:r>
          </w:p>
        </w:tc>
      </w:tr>
      <w:tr w:rsidR="003C027F" w:rsidTr="003C027F">
        <w:trPr>
          <w:jc w:val="center"/>
        </w:trPr>
        <w:tc>
          <w:tcPr>
            <w:tcW w:w="340"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16.2</w:t>
            </w:r>
          </w:p>
        </w:tc>
        <w:tc>
          <w:tcPr>
            <w:tcW w:w="2224"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другие работы</w:t>
            </w:r>
          </w:p>
        </w:tc>
        <w:tc>
          <w:tcPr>
            <w:tcW w:w="1315" w:type="pct"/>
            <w:tcBorders>
              <w:top w:val="nil"/>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108</w:t>
            </w:r>
          </w:p>
        </w:tc>
        <w:tc>
          <w:tcPr>
            <w:tcW w:w="1121" w:type="pct"/>
            <w:tcBorders>
              <w:top w:val="nil"/>
              <w:left w:val="single" w:sz="4" w:space="0" w:color="auto"/>
              <w:bottom w:val="single" w:sz="4" w:space="0" w:color="auto"/>
              <w:right w:val="single" w:sz="4" w:space="0" w:color="auto"/>
            </w:tcBorders>
            <w:shd w:val="clear" w:color="auto" w:fill="FFFFFF"/>
          </w:tcPr>
          <w:p w:rsidR="003C027F" w:rsidRDefault="003C027F">
            <w:pPr>
              <w:spacing w:after="0"/>
              <w:jc w:val="both"/>
              <w:textAlignment w:val="top"/>
              <w:rPr>
                <w:rFonts w:ascii="Times New Roman" w:hAnsi="Times New Roman" w:cs="Times New Roman"/>
                <w:sz w:val="24"/>
                <w:szCs w:val="24"/>
              </w:rPr>
            </w:pPr>
          </w:p>
        </w:tc>
      </w:tr>
      <w:tr w:rsidR="003C027F" w:rsidTr="003C027F">
        <w:trP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17</w:t>
            </w:r>
          </w:p>
        </w:tc>
        <w:tc>
          <w:tcPr>
            <w:tcW w:w="222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Электромонтажные работы</w:t>
            </w:r>
          </w:p>
        </w:tc>
        <w:tc>
          <w:tcPr>
            <w:tcW w:w="1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85</w:t>
            </w:r>
          </w:p>
        </w:tc>
        <w:tc>
          <w:tcPr>
            <w:tcW w:w="112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Соответствующие сборник</w:t>
            </w:r>
          </w:p>
        </w:tc>
      </w:tr>
      <w:tr w:rsidR="003C027F" w:rsidTr="003C027F">
        <w:trP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18</w:t>
            </w:r>
          </w:p>
        </w:tc>
        <w:tc>
          <w:tcPr>
            <w:tcW w:w="222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Благоустройство</w:t>
            </w:r>
          </w:p>
        </w:tc>
        <w:tc>
          <w:tcPr>
            <w:tcW w:w="1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104</w:t>
            </w:r>
          </w:p>
        </w:tc>
        <w:tc>
          <w:tcPr>
            <w:tcW w:w="112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Соответствующие сборник</w:t>
            </w:r>
          </w:p>
        </w:tc>
      </w:tr>
      <w:tr w:rsidR="003C027F" w:rsidTr="003C027F">
        <w:trPr>
          <w:jc w:val="center"/>
        </w:trPr>
        <w:tc>
          <w:tcPr>
            <w:tcW w:w="340"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19</w:t>
            </w:r>
          </w:p>
        </w:tc>
        <w:tc>
          <w:tcPr>
            <w:tcW w:w="222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Прочие ремонтно-строительные работы</w:t>
            </w:r>
          </w:p>
        </w:tc>
        <w:tc>
          <w:tcPr>
            <w:tcW w:w="1315"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78</w:t>
            </w:r>
          </w:p>
        </w:tc>
        <w:tc>
          <w:tcPr>
            <w:tcW w:w="112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Соответствующие сборник</w:t>
            </w:r>
          </w:p>
        </w:tc>
      </w:tr>
    </w:tbl>
    <w:p w:rsidR="003C027F" w:rsidRDefault="003C027F" w:rsidP="003C027F">
      <w:pPr>
        <w:pStyle w:val="1"/>
        <w:spacing w:before="0"/>
        <w:jc w:val="both"/>
        <w:textAlignment w:val="top"/>
        <w:rPr>
          <w:rFonts w:ascii="Times New Roman" w:hAnsi="Times New Roman" w:cs="Times New Roman"/>
          <w:i/>
          <w:color w:val="auto"/>
          <w:sz w:val="24"/>
          <w:szCs w:val="24"/>
        </w:rPr>
      </w:pPr>
      <w:bookmarkStart w:id="22" w:name="PO0000094"/>
      <w:bookmarkStart w:id="23" w:name="_Toc72418559"/>
    </w:p>
    <w:p w:rsidR="003C027F" w:rsidRDefault="003C027F" w:rsidP="003C027F">
      <w:pPr>
        <w:pStyle w:val="1"/>
        <w:spacing w:before="0"/>
        <w:jc w:val="both"/>
        <w:textAlignment w:val="top"/>
        <w:rPr>
          <w:rFonts w:ascii="Times New Roman" w:hAnsi="Times New Roman" w:cs="Times New Roman"/>
          <w:i/>
          <w:color w:val="auto"/>
          <w:sz w:val="24"/>
          <w:szCs w:val="24"/>
        </w:rPr>
      </w:pPr>
    </w:p>
    <w:p w:rsidR="003C027F" w:rsidRDefault="003C027F" w:rsidP="003C027F">
      <w:pPr>
        <w:pStyle w:val="1"/>
        <w:spacing w:before="0"/>
        <w:jc w:val="both"/>
        <w:textAlignment w:val="top"/>
        <w:rPr>
          <w:rFonts w:ascii="Times New Roman" w:hAnsi="Times New Roman" w:cs="Times New Roman"/>
          <w:i/>
          <w:color w:val="auto"/>
          <w:sz w:val="24"/>
          <w:szCs w:val="24"/>
        </w:rPr>
      </w:pPr>
      <w:r>
        <w:rPr>
          <w:rFonts w:ascii="Times New Roman" w:hAnsi="Times New Roman" w:cs="Times New Roman"/>
          <w:i/>
          <w:color w:val="auto"/>
          <w:sz w:val="24"/>
          <w:szCs w:val="24"/>
        </w:rPr>
        <w:t>Приложение 6</w:t>
      </w:r>
      <w:bookmarkEnd w:id="22"/>
      <w:bookmarkEnd w:id="23"/>
    </w:p>
    <w:p w:rsidR="003C027F" w:rsidRDefault="003C027F" w:rsidP="003C027F">
      <w:pPr>
        <w:spacing w:after="0"/>
        <w:jc w:val="both"/>
        <w:rPr>
          <w:rFonts w:ascii="Times New Roman" w:hAnsi="Times New Roman" w:cs="Times New Roman"/>
          <w:sz w:val="24"/>
          <w:szCs w:val="24"/>
        </w:rPr>
      </w:pPr>
    </w:p>
    <w:p w:rsidR="003C027F" w:rsidRDefault="003C027F" w:rsidP="003C027F">
      <w:pPr>
        <w:pStyle w:val="1"/>
        <w:spacing w:before="0"/>
        <w:jc w:val="both"/>
        <w:textAlignment w:val="top"/>
        <w:rPr>
          <w:rFonts w:ascii="Times New Roman" w:hAnsi="Times New Roman" w:cs="Times New Roman"/>
          <w:color w:val="auto"/>
          <w:sz w:val="24"/>
          <w:szCs w:val="24"/>
        </w:rPr>
      </w:pPr>
      <w:bookmarkStart w:id="24" w:name="_Toc72418560"/>
      <w:r>
        <w:rPr>
          <w:rFonts w:ascii="Times New Roman" w:hAnsi="Times New Roman" w:cs="Times New Roman"/>
          <w:color w:val="auto"/>
          <w:sz w:val="24"/>
          <w:szCs w:val="24"/>
        </w:rPr>
        <w:t>ПЕРЕЧЕНЬ СТАТЕЙ ЗАТРАТ НАКЛАДНЫХ РАСХОДОВ В СТРОИТЕЛЬСТВЕ</w:t>
      </w:r>
      <w:bookmarkEnd w:id="24"/>
    </w:p>
    <w:p w:rsidR="003C027F" w:rsidRDefault="003C027F" w:rsidP="003C027F">
      <w:pPr>
        <w:spacing w:after="0"/>
        <w:jc w:val="both"/>
        <w:rPr>
          <w:rFonts w:ascii="Times New Roman" w:hAnsi="Times New Roman" w:cs="Times New Roman"/>
          <w:sz w:val="24"/>
          <w:szCs w:val="24"/>
        </w:rPr>
      </w:pPr>
    </w:p>
    <w:p w:rsidR="003C027F" w:rsidRDefault="003C027F" w:rsidP="005A30BE">
      <w:pPr>
        <w:spacing w:after="0"/>
        <w:jc w:val="center"/>
        <w:textAlignment w:val="top"/>
        <w:rPr>
          <w:rFonts w:ascii="Times New Roman" w:hAnsi="Times New Roman" w:cs="Times New Roman"/>
          <w:sz w:val="24"/>
          <w:szCs w:val="24"/>
        </w:rPr>
      </w:pPr>
      <w:r>
        <w:rPr>
          <w:rFonts w:ascii="Times New Roman" w:hAnsi="Times New Roman" w:cs="Times New Roman"/>
          <w:b/>
          <w:bCs/>
          <w:sz w:val="24"/>
          <w:szCs w:val="24"/>
          <w:lang w:val="en-US"/>
        </w:rPr>
        <w:t>I</w:t>
      </w:r>
      <w:r>
        <w:rPr>
          <w:rFonts w:ascii="Times New Roman" w:hAnsi="Times New Roman" w:cs="Times New Roman"/>
          <w:b/>
          <w:bCs/>
          <w:sz w:val="24"/>
          <w:szCs w:val="24"/>
        </w:rPr>
        <w:t>. Административно - хозяйственные расходы</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 Расходы на оплату труда административно-хозяйственного персонала: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работников аппарата управления (руководителей, специалистов и других работников, относящихся к служащим);</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линейного персонала: старших производителей работ (начальников участков), производителей работ, мастеров строительных участков, участковых механиков;</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рабочих, осуществляющих хозяйственное обслуживание работников аппарата управления (телефонистов, телеграфистов, радиооператоров, операторов связи, операторов электронно-вычислительных машин, дворников, уборщиц, гардеробщиков, курьеров и др.).</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2. Сумма уплаты единого социального налога (взноса) в соответствии с законодательством Кыргызской Республики, исчисляемая от расходов на оплату труда работников административно-хозяйственного персонала.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3. Почтово-телеграфные расходы, оплата услуг связи, в частности, оплата международных и междугородних телефонных переговоров, переговоров с использованием радиотелефонов, сотовой связи, сообщений, передаваемых по пейджинговой связи, расходы на содержание и эксплуатацию телефонных станций, коммутаторов, телетайпов, установок диспетчерской, радио- и других видов связи, используемых для управления и числящихся на балансе организации, расходы на аренду указанных средств связи или на оплату соответствующих услуг, предоставляемых другими организациями, расходы на услуги факсимильной и спутниковой связи, электронной почты, , интернет и другие аналогичные сети).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4. Расходы, связанные с приобретением права на использование программ для ЭВМ и баз данных по договорам с правообладателем (по лицензионным соглашениям). </w:t>
      </w:r>
      <w:r>
        <w:rPr>
          <w:rFonts w:ascii="Times New Roman" w:hAnsi="Times New Roman" w:cs="Times New Roman"/>
          <w:sz w:val="24"/>
          <w:szCs w:val="24"/>
        </w:rPr>
        <w:lastRenderedPageBreak/>
        <w:t>К указанным расходам относятся расходы на приобретение исключительных прав на программы ЭВМ и на обновление программы для ЭВМ и баз данных.</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5. Расходы на содержание и эксплуатацию вычислительной техники, которая используется для управления и числится на балансе организации, а также расходы на оплату соответствующих работ, выполняемых по договорам вычислительными центрами, машиносчетными станциями и бюро, не состоящими на балансе строительной организации.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6. Расходы на типографские работы, на содержание и эксплуатацию машинописной и другой оргтехники.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7. Расходы на содержание и эксплуатацию зданий, сооружений, помещений, занимаемых и используемых административно-хозяйственным персоналом (отопление, освещение, энергоснабжение, водоснабжение, канализация и содержание в чистоте), а также расходы, связанные с платой за землю.</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8. Расходы на оплату лицензионных, юридических и информационных услуг.</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9. Расходы на оплату консультационных и иных аналогичных услуг.</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10. Плата государственному и или частному нотариусу за нотариальное оформление в пределах тарифов, утвержденных в установленном порядке.</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11. Расходы на оплату аудиторских услуг, связанных с проверкой достоверности бухгалтерской (финансовой) отчетности, осуществленные в соответствии с законодательством Кыргызской Республики.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12. Расходы на приобретение канцелярских принадлежностей, бланков учета, отчетности и других документов, периодических изданий, необходимых для целей производства и управления им, на приобретение технической литературы, переплетные работы.</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13. Расходы на проведение всех видов ремонта (отчисления в ремонтный фонд или резерв на ремонт) основных фондов, используемых административно-хозяйственным персоналом.</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14. Расходы на формирование резерва по гарантийному ремонту и гарантийному обслуживанию.</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15. Расходы, связанные со служебными разъездами работников административно-хозяйственного персонала в пределах пункта нахождения организации.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16. Расходы на содержание и эксплуатацию служебного легкового автотранспорта, числящегося на балансе строительной организации и обслуживающего работников аппарата управления этой организации, включая:</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оплату труда (с отчислениями на единый социальный налог) работников, обслуживающих легковой автотранспорт;</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стоимость горючего, смазочных и других материалов, износа ремонта автомобильной резины, технического обслуживания автотранспорта;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расходы на содержание гаражей (энергоснабжение, водоснабжение, канализация и т.п.), арендную плату за гаражи и места стоянки автомобилей, амортизационные отчисления (износ) и расходы на все виды ремонта (отчисления в ремонтный фонд или резерв на ремонт) автомобилей и зданий гаражей.</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17. Расходы на наем служебных легковых автомобилей.</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18. Расходы на компенсацию за использование для служебных поездок личных легковых автомобилей в пределах норм, установленных Правительством Кыргызской Республики.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19. Расходы, связанные с оплатой затрат по переезду работников административно-хозяйственного персонала, включая работников, обслуживающих служебный легковой автотранспорт, и оплатой им подъемных в соответствии с действующим законодательством о компенсациях и гарантиях при переводе, приеме вновь и направлении на работу в другие местности.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20. Расходы на служебные командировки, связанные с производственной деятельностью административно-хозяйственного персонала, включая работников, обслуживающих служебный легковой автотранспорт, исходя из норм, установленных законодательством Кыргызской Республики, включая:</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проезд работника к месту командировки и обратно к месту постоянной работы;</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суточные и (или) полевое довольствие в пределах норм, утвержденных Правительством Кыргызской Республики;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оформление и выдача виз, паспортов, ваучеров, приглашений и иных аналогичных документов;</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консульские, портовые, аэродромные сборы, сборы на право въезда, прохода, транзита автомобильного и иного транспорта, за пользование морскими каналами, другими подобными сооружениями и иными аналогичные платежи и сборы;</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наем жилого помещения.</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21. Отчисления, производимые структурными подразделениями, не являющимися юридическими лицами, на содержание аппарата управления строительной организации.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22. Амортизационные отчисления (арендная плата) по основным фондам, предназначенным для обслуживания аппарата управления.</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23. Представительские расходы, связанные с деятельностью организаций: расходы по приему и обслуживанию представителей других организаций (включая иностранных), участвующих в переговорах с целью установления и (или) поддержания взаимовыгодного сотрудничества, а также участников, прибывших на заседание Совета (управления) или другого аналогичного органа организации.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Включение представительских расходов в себестоимость продукции (работ, услуг) разрешается только при наличии первичных учетных документов, их документального оформления и контроля. Фактические расходы не должны превышать предельных размеров, установленных действующим порядком.</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24. Расходы на текущее изучение (исследование) конъюнктурного рынка, сбор и распространение информации, непосредственно связанной с производством и реализацией работ (услуг).</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25. Оплата услуг банка.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26. Другие административно-хозяйственные расходы (оплата услуг, осуществляемых сторонними организациями по управлению производством, в тех случаях, когда штатным расписанием строительной организации не предусмотрены те или иные функциональные службы и т.п.).</w:t>
      </w:r>
    </w:p>
    <w:p w:rsidR="003C027F" w:rsidRDefault="003C027F" w:rsidP="005A30BE">
      <w:pPr>
        <w:spacing w:after="0"/>
        <w:jc w:val="center"/>
        <w:textAlignment w:val="top"/>
        <w:rPr>
          <w:rFonts w:ascii="Times New Roman" w:hAnsi="Times New Roman" w:cs="Times New Roman"/>
          <w:sz w:val="24"/>
          <w:szCs w:val="24"/>
        </w:rPr>
      </w:pPr>
      <w:r>
        <w:rPr>
          <w:rFonts w:ascii="Times New Roman" w:hAnsi="Times New Roman" w:cs="Times New Roman"/>
          <w:b/>
          <w:bCs/>
          <w:sz w:val="24"/>
          <w:szCs w:val="24"/>
          <w:lang w:val="en-US"/>
        </w:rPr>
        <w:t>II</w:t>
      </w:r>
      <w:r>
        <w:rPr>
          <w:rFonts w:ascii="Times New Roman" w:hAnsi="Times New Roman" w:cs="Times New Roman"/>
          <w:b/>
          <w:bCs/>
          <w:sz w:val="24"/>
          <w:szCs w:val="24"/>
        </w:rPr>
        <w:t>. Расходы на обслуживание работников строительства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 Затраты, связанные с подготовкой и переподготовкой кадров.</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К расходам на подготовку и переподготовку кадров относятся расходы, необходимые для обеспечения деятельности организации, связанные с оплатой предоставляемых в соответствии с договором с общеобразовательным учреждением образовательных услуг, предусмотренных уставом образовательного учреждения, а </w:t>
      </w:r>
      <w:r>
        <w:rPr>
          <w:rFonts w:ascii="Times New Roman" w:hAnsi="Times New Roman" w:cs="Times New Roman"/>
          <w:sz w:val="24"/>
          <w:szCs w:val="24"/>
        </w:rPr>
        <w:lastRenderedPageBreak/>
        <w:t>также дополнительного образования кадров этой организации. Вышеуказанные расходы подлежат включению в себестоимость продукции (работ, услуг) при условии заключения договора с государственными и негосударственными профессиональными учреждениями, имеющими соответствующую лицензию, а также с зарубежными образовательными учреждениями и не могут превышать установленного размера.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2. Отчисления на единый социальный налог от расходов на оплату труда рабочих, занятых на строительных работах, а также эксплуатацией строительных машин и механизмов и на некапитальных работах, производимых за счет накладных расходов.</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3. Расходы по обеспечению санитарно-гигиенических и бытовых условий:</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амортизационные отчисления (или арендная плата), затраты на проведение всех видов ремонта (отчисления в ремонтный фонд или резерв на ремонт) и на перемещение сборно-разборных и передвижных зданий санитарно-бытового назначения;</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содержание санитарно-бытовых помещений: на оплату труда (с отчислениями на ЕСН от расходов на оплату труда) уборщиц, дежурных слесарей, электриков и других категорий обслуживающего персонала, расходы на отопление, водоснабжение, канализацию, освещение, а также стоимость предметов гигиены, предусмотренных табелем для душевых и умывальников;</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содержание помещений и инвентаря, предоставляемых бесплатно как медицинским учреждениям для организации медпунктов непосредственно на строительной площадке или на территории строительной организации, так и предприятиям общественного питания (как состоящим, так и не состоящим на балансе строительной организации), обслуживающим трудовой коллектив, включая амортизационные отчисления (арендную плату), затраты на все виды ремонта (отчисления в ремонтный фонд или резерв на ремонт), расходы на освещение, отопление, водоснабжение, канализацию, электроснабжение, на топливо для приготовления пищи, а также расходы по доставке пищи на рабочее место;</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расходы по обеспечению нормальных условий труда и техники безопасности, предусмотренных законодательством Кыргызской Республики, а также расходы на лечение профессиональных заболеваний работников, занятых на работах с вредными и тяжелыми условиями труда;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затраты на оплату услуг сторонних организаций по обеспечению работников строительной организации столовыми, буфетами, медпунктами, санитарно-бытовыми помещениями или долевое участие по их содержанию.</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4. Расходы на охрану труда и технику безопасности: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износ и расходы по ремонту и стирке бесплатно выдаваемых спецодежды и средствами индивидуальных защитных приспособлений;</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стоимость бесплатно выдаваемых в предусмотренных законодательством Кыргызской Республики случаях нейтрализующих веществ, жиров, молока, лечебного питания и др.;</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затраты, связанные с приобретением аптечек и медикаментов, с санитарно-бытовым и лечебно-профилактическим обслуживанием работников;</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затраты на приобретение необходимых справочников, плакатов     по технике безопасности, предупреждению несчастных случаев и заболеваний на строительстве, а также улучшению условий труда;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 затраты на взносы по обязательному социальному страхованию от несчастных случаев на производстве и профессиональных заболеваний в соответствии с законодательством Кыргызской Республики;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затраты по обучению и профессиональной подготовке рабочих безопасным методам работы в области охраны труда и на оборудование кабинетов по технике безопасности;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затраты на проведение медицинских осмотров;</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затраты на проведение аттестации рабочих мест;</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затрат на приобретение нормативных документов по охране труда;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прочие расходы, предусмотренные номенклатурой мероприятий по охране труда и технике безопасности, кроме расходов, имеющих характер капитальных вложений.</w:t>
      </w:r>
    </w:p>
    <w:p w:rsidR="003C027F" w:rsidRDefault="003C027F" w:rsidP="005A30BE">
      <w:pPr>
        <w:spacing w:after="0"/>
        <w:jc w:val="center"/>
        <w:textAlignment w:val="top"/>
        <w:rPr>
          <w:rFonts w:ascii="Times New Roman" w:hAnsi="Times New Roman" w:cs="Times New Roman"/>
          <w:b/>
          <w:bCs/>
          <w:sz w:val="24"/>
          <w:szCs w:val="24"/>
        </w:rPr>
      </w:pPr>
    </w:p>
    <w:p w:rsidR="003C027F" w:rsidRDefault="003C027F" w:rsidP="005A30BE">
      <w:pPr>
        <w:spacing w:after="0"/>
        <w:jc w:val="center"/>
        <w:textAlignment w:val="top"/>
        <w:rPr>
          <w:rFonts w:ascii="Times New Roman" w:hAnsi="Times New Roman" w:cs="Times New Roman"/>
          <w:sz w:val="24"/>
          <w:szCs w:val="24"/>
        </w:rPr>
      </w:pPr>
      <w:r>
        <w:rPr>
          <w:rFonts w:ascii="Times New Roman" w:hAnsi="Times New Roman" w:cs="Times New Roman"/>
          <w:b/>
          <w:bCs/>
          <w:sz w:val="24"/>
          <w:szCs w:val="24"/>
          <w:lang w:val="en-US"/>
        </w:rPr>
        <w:t>III</w:t>
      </w:r>
      <w:r>
        <w:rPr>
          <w:rFonts w:ascii="Times New Roman" w:hAnsi="Times New Roman" w:cs="Times New Roman"/>
          <w:b/>
          <w:bCs/>
          <w:sz w:val="24"/>
          <w:szCs w:val="24"/>
        </w:rPr>
        <w:t>. Расходы на организацию работ на строительных площадках</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 Износ и расходы по ремонту инструментов и производственного инвентаря, используемых в производстве строительных работ, учитываемых в соответствии с установленным порядком.</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2. Износ и расходы, связанные с ремонтом, содержанием и разборкой временных (не титульных) сооружений, приспособлений и устройств, к которым относятся:</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при</w:t>
      </w:r>
      <w:r w:rsidR="00EF5480">
        <w:rPr>
          <w:rFonts w:ascii="Times New Roman" w:hAnsi="Times New Roman" w:cs="Times New Roman"/>
          <w:sz w:val="24"/>
          <w:szCs w:val="24"/>
        </w:rPr>
        <w:t xml:space="preserve"> </w:t>
      </w:r>
      <w:r>
        <w:rPr>
          <w:rFonts w:ascii="Times New Roman" w:hAnsi="Times New Roman" w:cs="Times New Roman"/>
          <w:sz w:val="24"/>
          <w:szCs w:val="24"/>
        </w:rPr>
        <w:t>объектные конторы и кладовые прорабов и мастеров;</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складские помещения и навесы при объекте строительства;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душевые, кубовые, не канализированные уборные и помещения для обогрева рабочих;</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настилы, стремянки, лестницы, переходные мостики, ходовые доски, обноски при разбивке здания;</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сооружения, приспособления и устройства по технике безопасности;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леса и подмости, не предусмотренные в сметных нормах на строительные работы или в нормативах на монтаж оборудования, наружные подвесные люльки, заборы и ограждения, необходимые для производства работ, предохранительные козырьки, укрытия при производстве буровзрывных работ;</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 временные разводки от магистральных разводящих сетей электроэнергии, воды, пара, газа и воздуха в пределах рабочей зоны (территории в пределах до </w:t>
      </w:r>
      <w:smartTag w:uri="urn:schemas-microsoft-com:office:smarttags" w:element="metricconverter">
        <w:smartTagPr>
          <w:attr w:name="ProductID" w:val="25 метров"/>
        </w:smartTagPr>
        <w:r>
          <w:rPr>
            <w:rFonts w:ascii="Times New Roman" w:hAnsi="Times New Roman" w:cs="Times New Roman"/>
            <w:sz w:val="24"/>
            <w:szCs w:val="24"/>
          </w:rPr>
          <w:t>25 метров</w:t>
        </w:r>
      </w:smartTag>
      <w:r>
        <w:rPr>
          <w:rFonts w:ascii="Times New Roman" w:hAnsi="Times New Roman" w:cs="Times New Roman"/>
          <w:sz w:val="24"/>
          <w:szCs w:val="24"/>
        </w:rPr>
        <w:t xml:space="preserve"> от периметров зданий или осей линейных сооружений);</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расходы, связанные с приспособлением строящихся и существующих на строительных площадках зданий вместо строительства указанных выше временных (не титульных) зданий и сооружений.</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3. Амортизационные отчисления (арендная плата), расходы на проведение всех видов ремонтов, а также на перемещение производственных приспособлений и оборудования, не включенных в сборники ЕРЕР2010 и учитываемых в составе собственных и арендуемых основных фондов.</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4. Содержание пожарной и сторожевой охраны:</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 расходы на оплату труда (с отчислениями на ЕСН от расходов на оплату труда) работников ведомственной охраны, включая военизированную, сторожевую и профессиональную пожарную охрану, независимо от того осуществляется сторожевая охрана штатными работниками организации или путем привлечения </w:t>
      </w:r>
      <w:r>
        <w:rPr>
          <w:rFonts w:ascii="Times New Roman" w:hAnsi="Times New Roman" w:cs="Times New Roman"/>
          <w:sz w:val="24"/>
          <w:szCs w:val="24"/>
        </w:rPr>
        <w:lastRenderedPageBreak/>
        <w:t>специализированной охранной фирмы, наряду с наличием в организации штатных работников по охране;</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канцелярские, почтово-телеграфные и другие расходы на содержание ведомственной охраны;</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расходы на оплату вневедомственной охраны, предоставляемой органами внутренних дел, пожарной охраны, осуществляемой органами внутренних дел, а также охраны, предоставляемой в порядке оказания услуг другими организациями;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расходы на содержание и износ противопожарного инвентаря, оборудования и спецодежды;</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расходы на оплату услуг по охране имущества, обслуживанию охранно-пожарной сигнализации, услуг пожарной охраны и иных услуг охранной деятельности, а также расходы на содержание собственной службы безопасности по выполнению функций экономической защиты банковских и хозяйственных операций и сохранности материальных ценностей (за исключением расходов на экипировку, приобретение оружия и иных специальных средств защиты);</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амортизационные отчисления, расходы на проведение всех видов ремонта (отчисления в ремонтный фонд или резерв на ремонт) и содержание караульных помещений и пожарных депо (гаражей), включая оплату труда (с отчислениями на ЕСН от расходов на оплату труда) уборщиц и других рабочих, обслуживающих эти помещения.</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5. Расходы по нормативным работам: оплата проектно-технологическим фирмам по организации и технической помощи строительству и нормативно-исследовательским фирмам за выполненные работы по внедрению передовых методов организации труда, нормированию труда и изданию нормативно-технической литературы о передовом опыте в строительстве.</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6. Расходы, связанные с изобретательством и рационализаторством, включая:</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расходы на проведение опытно-экспериментальных работ, изготовление и испытание моделей и образцов по изобретениям и рационализаторским предложениям;</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расходы по организации выставок и смотров, конкурсов и других мероприятий по изобретательству и рационализации;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выплаты вознаграждений авторам изобретений и рационализаторских предложений;</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выплаты премий за содействие по внедрению изобретений и рационализаторских предложений;</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другие расходы.</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7. Расходы по геодезическим работам, осуществляемым при производстве строительных работ. По этой статье учитываются расходы на оплату труда (с отчислениями на ЕСН от расходов на оплату труда) работников, занятых на геодезических работах, стоимость материалов, амортизационные отчисления, износ, расходы на все виды ремонтов (отчисления в ремонтный фонд или резерв на ремонт) и на перемещение геодезического оборудования, инструментов и приборов, транспортные и другие расходы по геодезическим работам, включая приемку от проектно-изыскательских организаций геодезической основы.</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8. Расходы по проектированию производства работ. По этой статье учитываются расходы на оплату труда (с отчислениями на ЕСН от расходов на оплату труда) работников проектно-сметных групп и групп проектирования производства работ и привязки типовых временных зданий и сооружений, находящихся при </w:t>
      </w:r>
      <w:r>
        <w:rPr>
          <w:rFonts w:ascii="Times New Roman" w:hAnsi="Times New Roman" w:cs="Times New Roman"/>
          <w:sz w:val="24"/>
          <w:szCs w:val="24"/>
        </w:rPr>
        <w:lastRenderedPageBreak/>
        <w:t>строительных трестах (фирмах) или непосредственно при строительных (специализированных) структурных подразделениях, прочие расходы по содержанию этих групп, оплата услуг проектных организаций и трестов по составлению проектов производства работ и оказанию технической помощи.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9. Расходы на содержание производственных лабораторий. По этой статье учитываются следующие затраты:</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расходы на оплату труда (с отчислениями на ЕСН от расходов на оплату труда) работников производственных лабораторий;</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амортизация, расходы на проведение всех видов ремонтов (отчисления в ремонтный фонд или резерв на ремонт) помещений, оборудования и инвентаря лабораторий;</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стоимость израсходованных или разрушенных при испытании материалов, конструкций и частей сооружений, кроме расходов по испытанию сооружений в целом (средние и большие мосты, резервуары и т.п.), оплачиваемых за счет средств, предусматриваемых на эти цели в сметах на строительство;</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расходы на экспертизу и консультации;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расходы на оплату услуг, оказываемых лабораториям другими организациями;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прочие расходы.</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10. Расходы, связанные с оплатой услуг военизированных горноспасательных частей при производстве подземных горно-капитальных работ.</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11. Расходы по благоустройству и содержанию строительных площадок:</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на оплату труда (с отчислениями на ЕСН от расходов на оплату труда) и другие расходы по уборке и очистке (с вывозкой мусора) территории строительства и прилегающей к ней уличной полосы, включая участки дорог и тротуаров, устройству дорожек, мостиков и другим работам, связанным с благоустройством территории строительных площадок;</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на электроэнергию (в том числе от временных электростанций), электролампочки, оплату труда (с отчислениями на социальные нужды) дежурных электромонтеров и другие расходы, связанные с освещением территории строительства.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12. Расходы по подготовке объектов строительства к сдаче. На эту статью относятся:</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расходы на оплату труда (с отчислениями на ЕСН от расходов на оплату труда) дежурных слесарей-сантехников и электромонтеров, ключниц, а также рабочих по уборке мусора, мытью полов и окон;</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расходы на приобретение моющих средств и других материалов, расходуемых на уборку при сдаче объектов;</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расходы по вывозке строительного мусора с площадки после окончания строительства объекта;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расходы на отопление в период сдачи объектов.</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13. Расходы по перебазированию линейных строительных организаций и их структурных подразделений в пределах стройки (за исключением расходов по перемещению строительных машин и механизмов, учтенных в стоимости машино-часа, а также расходов по перебазированию строительных организаций и их структурных подразделений на другие стройки).</w:t>
      </w:r>
    </w:p>
    <w:p w:rsidR="005A30BE" w:rsidRDefault="005A30BE" w:rsidP="003C027F">
      <w:pPr>
        <w:spacing w:after="0"/>
        <w:ind w:firstLine="851"/>
        <w:jc w:val="both"/>
        <w:textAlignment w:val="top"/>
        <w:rPr>
          <w:rFonts w:ascii="Times New Roman" w:hAnsi="Times New Roman" w:cs="Times New Roman"/>
          <w:sz w:val="24"/>
          <w:szCs w:val="24"/>
        </w:rPr>
      </w:pPr>
    </w:p>
    <w:p w:rsidR="003C027F" w:rsidRDefault="003C027F" w:rsidP="005A30BE">
      <w:pPr>
        <w:spacing w:after="0"/>
        <w:jc w:val="center"/>
        <w:textAlignment w:val="top"/>
        <w:rPr>
          <w:rFonts w:ascii="Times New Roman" w:hAnsi="Times New Roman" w:cs="Times New Roman"/>
          <w:b/>
          <w:bCs/>
          <w:sz w:val="24"/>
          <w:szCs w:val="24"/>
        </w:rPr>
      </w:pPr>
      <w:r>
        <w:rPr>
          <w:rFonts w:ascii="Times New Roman" w:hAnsi="Times New Roman" w:cs="Times New Roman"/>
          <w:b/>
          <w:bCs/>
          <w:sz w:val="24"/>
          <w:szCs w:val="24"/>
          <w:lang w:val="en-US"/>
        </w:rPr>
        <w:lastRenderedPageBreak/>
        <w:t>IV</w:t>
      </w:r>
      <w:r>
        <w:rPr>
          <w:rFonts w:ascii="Times New Roman" w:hAnsi="Times New Roman" w:cs="Times New Roman"/>
          <w:b/>
          <w:bCs/>
          <w:sz w:val="24"/>
          <w:szCs w:val="24"/>
        </w:rPr>
        <w:t>. Прочие накладные расходы</w:t>
      </w:r>
    </w:p>
    <w:p w:rsidR="005A30BE" w:rsidRDefault="005A30BE" w:rsidP="005A30BE">
      <w:pPr>
        <w:spacing w:after="0"/>
        <w:jc w:val="center"/>
        <w:textAlignment w:val="top"/>
        <w:rPr>
          <w:rFonts w:ascii="Times New Roman" w:hAnsi="Times New Roman" w:cs="Times New Roman"/>
          <w:sz w:val="24"/>
          <w:szCs w:val="24"/>
        </w:rPr>
      </w:pP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 Амортизация по нематериальным активам.</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2. Платежи по кредитам банков (за исключением ссуд, связанных с приобретением основных средств, нематериальных и иных внеоборотных активов), а также по бюджетным ссудам, кроме ссуд, выданных на инвестиции и конверсионные мероприятия.</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Вновь установленные ставки по кредитам Национального банка Кыргызской Республики коммерческим банкам распространяется на вновь заключенные и пролонгируемые договоры, а также на ранее заключенные договоры, в которых предусмотрено изменение процентной ставки.</w:t>
      </w:r>
    </w:p>
    <w:p w:rsidR="003C027F" w:rsidRPr="005A30BE" w:rsidRDefault="003C027F" w:rsidP="005A30BE">
      <w:pPr>
        <w:pStyle w:val="af"/>
        <w:numPr>
          <w:ilvl w:val="0"/>
          <w:numId w:val="3"/>
        </w:numPr>
        <w:spacing w:after="0"/>
        <w:jc w:val="both"/>
        <w:textAlignment w:val="top"/>
        <w:rPr>
          <w:rFonts w:ascii="Times New Roman" w:hAnsi="Times New Roman" w:cs="Times New Roman"/>
          <w:sz w:val="24"/>
          <w:szCs w:val="24"/>
        </w:rPr>
      </w:pPr>
      <w:r w:rsidRPr="005A30BE">
        <w:rPr>
          <w:rFonts w:ascii="Times New Roman" w:hAnsi="Times New Roman" w:cs="Times New Roman"/>
          <w:sz w:val="24"/>
          <w:szCs w:val="24"/>
        </w:rPr>
        <w:t>Расходы, связанные с рекламой.</w:t>
      </w:r>
    </w:p>
    <w:p w:rsidR="005A30BE" w:rsidRPr="005A30BE" w:rsidRDefault="005A30BE" w:rsidP="005A30BE">
      <w:pPr>
        <w:spacing w:after="0"/>
        <w:ind w:left="360"/>
        <w:jc w:val="both"/>
        <w:textAlignment w:val="top"/>
        <w:rPr>
          <w:rFonts w:ascii="Times New Roman" w:hAnsi="Times New Roman" w:cs="Times New Roman"/>
          <w:sz w:val="24"/>
          <w:szCs w:val="24"/>
        </w:rPr>
      </w:pPr>
    </w:p>
    <w:p w:rsidR="003C027F" w:rsidRDefault="003C027F" w:rsidP="005A30BE">
      <w:pPr>
        <w:spacing w:after="0"/>
        <w:jc w:val="center"/>
        <w:textAlignment w:val="top"/>
        <w:rPr>
          <w:rFonts w:ascii="Times New Roman" w:hAnsi="Times New Roman" w:cs="Times New Roman"/>
          <w:b/>
          <w:bCs/>
          <w:sz w:val="24"/>
          <w:szCs w:val="24"/>
        </w:rPr>
      </w:pPr>
      <w:r>
        <w:rPr>
          <w:rFonts w:ascii="Times New Roman" w:hAnsi="Times New Roman" w:cs="Times New Roman"/>
          <w:b/>
          <w:bCs/>
          <w:sz w:val="24"/>
          <w:szCs w:val="24"/>
          <w:lang w:val="en-US"/>
        </w:rPr>
        <w:t>V</w:t>
      </w:r>
      <w:r>
        <w:rPr>
          <w:rFonts w:ascii="Times New Roman" w:hAnsi="Times New Roman" w:cs="Times New Roman"/>
          <w:b/>
          <w:bCs/>
          <w:sz w:val="24"/>
          <w:szCs w:val="24"/>
        </w:rPr>
        <w:t>. Затраты, не учитываемые в нормах накладных расходов, но относимые на накладные расходы</w:t>
      </w:r>
    </w:p>
    <w:p w:rsidR="005A30BE" w:rsidRDefault="005A30BE" w:rsidP="005A30BE">
      <w:pPr>
        <w:spacing w:after="0"/>
        <w:jc w:val="center"/>
        <w:textAlignment w:val="top"/>
        <w:rPr>
          <w:rFonts w:ascii="Times New Roman" w:hAnsi="Times New Roman" w:cs="Times New Roman"/>
          <w:sz w:val="24"/>
          <w:szCs w:val="24"/>
        </w:rPr>
      </w:pP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1. Платежи по обязательному страхованию в соответствии с установленным законодательством Кыргызской Республики порядком имущества строительной организации, учитываемого в составе производственных средств, отдельных категорий работников, занятых в основном производстве, а также эксплуатацией строительных машин и механизмов и на некапитальных работах, граждан, занимающихся частной детективной и охранной деятельностью, и в других разрешенных законодательством Кыргызской Республики страховых случаев.</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2. Расходы на создание страховых фондов (резервов) в пределах норм, установленных законодательством Кыргызской Республики для финансирования расходов по предупреждению и ликвидации последствий аварий, пожаров, стихийных бедствий, экологических катастроф и других чрезвычайных ситуаций, а также для страхования жизни работников и гражданской ответственности за причинение вреда имущественным интересам третьих лиц.</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3. Налоги, сборы, платежи и другие обязательные отчисления, производимые в соответствии с установленным законодательством порядком.</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4. Расходы на сертификацию продукции и услуг.</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5. Суммы комиссионных сборов и иных подобных расходов за выполнение сторонними организациями работы (предоставленные услуги).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6. Затраты на платежи (страховые взносы) по добровольному страхованию в соответствии с установленным законодательством Кыргызской Республики порядком средств транспорта (водного, воздушного, наземного, трубопроводного), строительных грузов, основных средств производственного назначения, нематериальных активов, объектов незавершенного строительства, рисков, связанных с выполнением строительно-монтажных работ, товарно-материальных запасов, иного имущества, используемого при осуществление строительно-монтажных работ, гражданской ответственности за причинение вреда, а также по добровольному страхованию работников по договорам долгосрочного страхования жизни, пенсионного и личного медицинского страхования.</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7. Пособия в связи с потерей трудоспособности из-за производственных травм, выплачиваемые работникам на основании судебных решений.</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8. Отчисления в резерв на возведение временных (титульных) зданий (сооружений) в тех случаях, когда средства на их возведение предусмотрены в договорной цене объекта строительства.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9. Расходы, возмещаемые заказчиками строек за счет прочих затрат, относящихся к деятельности подрядчика: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а) затраты по перевозке работников, проживающих от места работы на расстоянии более трех километров, к месту работы и обратно автомобильным транспортом (собственным или арендованным), если коммунальный или пригородный транспорт не в состоянии обеспечить их перевозку и нет возможности организовать перевозку путем организации специальных маршрутов городского пассажирского транспорта; дополнительные затраты, связанные с привлечением на договорной основе с местными органами исполнительной власти средств строительной организации для покрытия расходов по перевозке работников маршрутами наземного городского пассажирского транспорта общего пользования (кроме такси), сверх сумм, определенных исходя из действующих тарифов на соответствующие виды транспорта;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б) дополнительные затраты, связанные с осуществлением подрядных работ вахтовым методом;</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в) затраты на перебазирование строительных организаций и их подразделений на другие стройки;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г) предусмотренные законодательством Кыргызской Республики затраты, связанные с набором рабочей силы, включая оплату выпускникам средних профессионально-технических училищ и молодым специалистам, окончившим высшее или среднее специальное учебное заведение, проезда к месту работы, а также отпуска перед началом работы;</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д) дополнительные расходы, связанные с использованием на строительстве объектов студенческих отрядов, военно-строительных частей и других контингентов (производимые в соответствии с действующим законодательством Кыргызской Республики);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е) расходы на проведение специальных мероприятий по обеспечению нормальных условий труда (по борьбе с радиоактивностью, силикозом, малярией, гнусом, энцефалитным клещом и др.);</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ж) затраты, связанные с командированием рабочих для выполнения строительных, монтажных и специальных строительных работ. Для целей налогообложения указанные затраты принимаются в размерах, установленных законодательством;</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з) текущие затраты, связанные с содержанием и эксплуатацией основных средств природоохранного назначения (очистных сооружений, золоуловителей, фильтров и других природоохранных объектов), очисткой сточных вод и другими видами текущих природоохранных затрат;</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и) суммы выплаченных подъемных в пределах норм, установленных в соответствии с законодательством Кыргызской Республики;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к) взносы, вклады и иные обязательные платежи, уплачиваемые некоммерческим организациям, если уплата таких взносов, вкладов и иных обязательных платежей является обязательным условием для осуществления деятельности строительных организаций-плательщиков таких взносов или является условием предоставления международной организацией услуг;</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л) платежи за регистрацию прав на недвижимое имущество и землю, сделок с указанными объектами, платежи за предоставление информации о зарегистрированных правах, оплата услуг уполномоченных органов и специализированных организаций по оценке имущества, изготовлению документов кадастрового и технического учета (инвентаризации) объектов недвижимости;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м) другие расходы, возмещаемые заказчиками в соответствии с законодательством Кыргызской Республики;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н) расходы на научные исследования и опытно-конструкторские разработки, относящиеся к созданию новой или усовершенствованию производимой продукции (работ, услуг).</w:t>
      </w:r>
    </w:p>
    <w:p w:rsidR="003C027F" w:rsidRDefault="003C027F" w:rsidP="003C027F">
      <w:pPr>
        <w:spacing w:after="0"/>
        <w:ind w:firstLine="851"/>
        <w:jc w:val="both"/>
        <w:textAlignment w:val="top"/>
        <w:rPr>
          <w:rFonts w:ascii="Times New Roman" w:hAnsi="Times New Roman" w:cs="Times New Roman"/>
          <w:sz w:val="24"/>
          <w:szCs w:val="24"/>
        </w:rPr>
      </w:pPr>
    </w:p>
    <w:p w:rsidR="003C027F" w:rsidRDefault="003C027F" w:rsidP="003C027F">
      <w:pPr>
        <w:pStyle w:val="1"/>
        <w:spacing w:before="0"/>
        <w:jc w:val="right"/>
        <w:textAlignment w:val="top"/>
        <w:rPr>
          <w:rFonts w:ascii="Times New Roman" w:hAnsi="Times New Roman" w:cs="Times New Roman"/>
          <w:color w:val="auto"/>
          <w:sz w:val="24"/>
          <w:szCs w:val="24"/>
        </w:rPr>
      </w:pPr>
      <w:bookmarkStart w:id="25" w:name="PO0000156"/>
      <w:bookmarkStart w:id="26" w:name="_Toc72418561"/>
      <w:r>
        <w:rPr>
          <w:rFonts w:ascii="Times New Roman" w:hAnsi="Times New Roman" w:cs="Times New Roman"/>
          <w:bCs w:val="0"/>
          <w:iCs/>
          <w:color w:val="auto"/>
          <w:sz w:val="24"/>
          <w:szCs w:val="24"/>
        </w:rPr>
        <w:t>Приложение 7</w:t>
      </w:r>
      <w:bookmarkEnd w:id="25"/>
      <w:bookmarkEnd w:id="26"/>
    </w:p>
    <w:p w:rsidR="003C027F" w:rsidRDefault="003C027F" w:rsidP="003C027F">
      <w:pPr>
        <w:pStyle w:val="1"/>
        <w:spacing w:before="0"/>
        <w:jc w:val="center"/>
        <w:textAlignment w:val="top"/>
        <w:rPr>
          <w:rFonts w:ascii="Times New Roman" w:hAnsi="Times New Roman" w:cs="Times New Roman"/>
          <w:color w:val="auto"/>
          <w:sz w:val="24"/>
          <w:szCs w:val="24"/>
        </w:rPr>
      </w:pPr>
      <w:bookmarkStart w:id="27" w:name="_Toc72418562"/>
      <w:r>
        <w:rPr>
          <w:rFonts w:ascii="Times New Roman" w:hAnsi="Times New Roman" w:cs="Times New Roman"/>
          <w:color w:val="auto"/>
          <w:sz w:val="24"/>
          <w:szCs w:val="24"/>
        </w:rPr>
        <w:t xml:space="preserve">СОСТАВ ЗАТРАТ НА ОПЛАТУ ТРУДА РАБОЧИХ </w:t>
      </w:r>
      <w:r>
        <w:rPr>
          <w:rFonts w:ascii="Times New Roman" w:hAnsi="Times New Roman" w:cs="Times New Roman"/>
          <w:color w:val="auto"/>
          <w:sz w:val="24"/>
          <w:szCs w:val="24"/>
        </w:rPr>
        <w:br/>
        <w:t>(извлечения из «Методических рекомендаций по планированию и учету себестоимости строительной продукции).</w:t>
      </w:r>
      <w:bookmarkEnd w:id="27"/>
    </w:p>
    <w:p w:rsidR="003C027F" w:rsidRDefault="003C027F" w:rsidP="003C027F">
      <w:pPr>
        <w:spacing w:after="0"/>
        <w:jc w:val="center"/>
        <w:textAlignment w:val="top"/>
        <w:rPr>
          <w:rFonts w:ascii="Times New Roman" w:hAnsi="Times New Roman" w:cs="Times New Roman"/>
          <w:sz w:val="24"/>
          <w:szCs w:val="24"/>
        </w:rPr>
      </w:pPr>
      <w:r>
        <w:rPr>
          <w:rFonts w:ascii="Times New Roman" w:hAnsi="Times New Roman" w:cs="Times New Roman"/>
          <w:b/>
          <w:bCs/>
          <w:sz w:val="24"/>
          <w:szCs w:val="24"/>
        </w:rPr>
        <w:t>Статья «Расходы на оплату труда рабочих».</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По статье «Расходы на оплату труда рабочих» отражаются все расходы по оплате труда производственных рабочих, (включая рабочих, не состоящих в штате) и линейного персонала при включении его в состав работников участков (бригад), занятых непосредственно на строительных работах, исчисленные по принятым в строительной организации системам и формам оплаты труда.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В состав расходов на оплату по принятым системам и формам, в частности, включаются:</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суммы, начисленные по тарифным ставкам, должностным окладам, сдельным расценкам или в процентах от выручки в соответствии с принятым в организации формами и системами оплаты труда за фактически выполненную работу;</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стоимость продукции, выдаваемой в порядке натуральной оплаты работникам;</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выплаты стимулирующего характера по системным положениям: премии (включая стоимость натуральных премий) за произведенные результаты, в том числе премии за ввод объектов в эксплуатацию и вознаграждения по итогам работ за год, надбавки к тарифным ставкам и окладам за профессиональное мастерство, высокие достижения в труде и т.д.;</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начисления стимулирующего и (или) компенсирующего характера, связанные с режимом работы и условиями труда, в том числе надбавки к тарифным ставкам и окладам за работу в ночное время, работу в многосменном режиме, за совмещение профессий, расширение зон обслуживания, за работу в тяжелых, вредных, особо вредных условиях труда, за сверхурочную работу и работу в выходные и праздничные дни, производимые в соответствии с законодательством Кыргызской Республики;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сумма начисленного работникам среднего заработка, сохраняемого за время выполнения ими государственных и (или) общественных обязанностей и в других случаях, предусмотренных законодательством Кыргызской Республики о труде;</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доплаты за подвижной, разъездной характер работ, а также при выполнении работ вахтовым методом;</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 расходы на оплату труда, сохраняемую работникам за время отпуска, предусмотренного законодательством Кыргызской Республики, расходы на оплату проезда работников и лиц, находящихся у него на иждивении, к месту использования </w:t>
      </w:r>
      <w:r>
        <w:rPr>
          <w:rFonts w:ascii="Times New Roman" w:hAnsi="Times New Roman" w:cs="Times New Roman"/>
          <w:sz w:val="24"/>
          <w:szCs w:val="24"/>
        </w:rPr>
        <w:lastRenderedPageBreak/>
        <w:t>отпуска на территории Кыргызской Республики и обратно , расходы на оплату льготных часов подростков, расходы на оплату перерывов в работе матерей для кормления ребенка, а также расходы на оплату времени, связанного с прохождением медицинских осмотров или исполнением работниками государственных обязанностей;</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денежные компенсации за неиспользованный отпуск при увольнении работника;</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начисления работникам, высвобождаемым в связи с реорганизацией или ликвидацией организации, сокращением численности или штата работников организации;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единовременные вознаграждения за выслугу лет, надбавки за стаж работы по специальности в соответствии с законодательством Кыргызской Республики;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надбавки, обусловленные районным регулированием оплаты труда, в том числе: начислении по районным коэффициентам и коэффициентам за работу в тяжелых природно-климатических условиях, производимые в соответствии с законодательством Кыргызской Республики;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суммы, выплачиваемые работникам (при выполнении работ вахтовым методом) в установленном законодательством Кыргызской Республики порядке за дни в пути от места нахождения организации (пункта сбора) к месту работы и обратно, предусмотренные графиком работы на вахте, а также за дни задержки работников в пути по метеорологическим условиям и вине транспортных организаций;</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расходы на оплату труда, сохраняемую в соответствии с законодательством Кыргызской Республики на время учебных отпусков, предоставляемых работникам организации;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расходы на оплату труда за время вынужденного прогула или выполнения нижеоплачиваемой работы в случаях, предусмотренных законодательством Кыргызской Республики;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расходы на доплату до фактического заработка в случае временной утраты трудоспособности, установленную законодательством Кыргызской Республики;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суммы, начисленные за выполненную работу лицам, привлеченным для работы в организации согласно специальным договорам с государственными организациями (на предоставление рабочей силы), как выданные непосредственно этим лицам, так и перечисленные государственным организациям;</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начисления по основному месту работы рабочим и линейному персоналу при включении его в состав работников участков (бригад) организации за время их обучения с отрывом от работы в системе повышения квалификации и переподготовки кадров, в случаях предусмотренных законодательством Кыргызской Республики;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оплаты труда студентов высших учебных заведений, учащихся средних специальных и профессионально-технических учебных заведений, работающих в составе студенческих отрядов;</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оплата труда работников, не состоящих в штате организации, за выполнение ими работ по заключенным договорам гражданско-правового характера, заключенным индивидуальными предпринимателями;</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другие виды расходов, произведенных в пользу работника, предусмотренные трудовым договором и (или) коллективным договором;</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 xml:space="preserve">- другие виды выплат, включаемые в соответствии с установленным порядком в фонд оплаты труда (за исключением расходов по оплате труда, финансируемых за </w:t>
      </w:r>
      <w:r>
        <w:rPr>
          <w:rFonts w:ascii="Times New Roman" w:hAnsi="Times New Roman" w:cs="Times New Roman"/>
          <w:sz w:val="24"/>
          <w:szCs w:val="24"/>
        </w:rPr>
        <w:lastRenderedPageBreak/>
        <w:t>счет прибыли, остающейся в распоряжении организации и других целевых поступлений).</w:t>
      </w:r>
    </w:p>
    <w:p w:rsidR="003C027F" w:rsidRDefault="003C027F" w:rsidP="003C027F">
      <w:pPr>
        <w:spacing w:after="0"/>
        <w:ind w:firstLine="851"/>
        <w:jc w:val="both"/>
        <w:textAlignment w:val="top"/>
        <w:rPr>
          <w:rFonts w:ascii="Times New Roman" w:hAnsi="Times New Roman" w:cs="Times New Roman"/>
          <w:sz w:val="24"/>
          <w:szCs w:val="24"/>
        </w:rPr>
      </w:pPr>
      <w:r>
        <w:rPr>
          <w:rFonts w:ascii="Times New Roman" w:hAnsi="Times New Roman" w:cs="Times New Roman"/>
          <w:sz w:val="24"/>
          <w:szCs w:val="24"/>
        </w:rPr>
        <w:t>По данной статье отражаются также расходы по оплате труда рабочих, осуществляющих перемещение строительных материалов и оборудования в пределах рабочей зоны, то есть от при объектного (участкового) склада до места их укладки в дело, если это перемещение производится вручную. В составе статьи не отражается оплата труда рабочих вспомогательных производств, обслуживающих и прочих хозяйств строительной организации, рабочих, занятых управлением и обслуживанием строительных машин и механизмов, рабочих, занятых на некапитальных работах (включая работы по возведению временных зданий и сооружений) и других работах, осуществляемых за счет накладных расходов (благоустройство строительных площадок, подготовка объекта стройки к сдаче и другие), а также оплата труда рабочих, занятых погрузкой, разгрузкой и доставкой материалов до при объектного склада, включая их разгрузку с транспортных средств на при объектном складе.</w:t>
      </w:r>
    </w:p>
    <w:p w:rsidR="003C027F" w:rsidRDefault="003C027F" w:rsidP="003C027F">
      <w:pPr>
        <w:pStyle w:val="1"/>
        <w:spacing w:before="0"/>
        <w:jc w:val="right"/>
        <w:textAlignment w:val="top"/>
        <w:rPr>
          <w:rFonts w:ascii="Times New Roman" w:hAnsi="Times New Roman" w:cs="Times New Roman"/>
          <w:color w:val="auto"/>
          <w:sz w:val="24"/>
          <w:szCs w:val="24"/>
        </w:rPr>
      </w:pPr>
      <w:bookmarkStart w:id="28" w:name="_Toc72418563"/>
      <w:bookmarkStart w:id="29" w:name="PO0000157"/>
      <w:r>
        <w:rPr>
          <w:rFonts w:ascii="Times New Roman" w:hAnsi="Times New Roman" w:cs="Times New Roman"/>
          <w:bCs w:val="0"/>
          <w:i/>
          <w:iCs/>
          <w:color w:val="auto"/>
          <w:sz w:val="24"/>
          <w:szCs w:val="24"/>
        </w:rPr>
        <w:t>Приложение 8</w:t>
      </w:r>
      <w:bookmarkEnd w:id="28"/>
    </w:p>
    <w:p w:rsidR="003C027F" w:rsidRDefault="003C027F" w:rsidP="003C027F">
      <w:pPr>
        <w:pStyle w:val="1"/>
        <w:spacing w:before="0"/>
        <w:jc w:val="center"/>
        <w:textAlignment w:val="top"/>
        <w:rPr>
          <w:rFonts w:ascii="Times New Roman" w:hAnsi="Times New Roman" w:cs="Times New Roman"/>
          <w:color w:val="auto"/>
          <w:sz w:val="24"/>
          <w:szCs w:val="24"/>
        </w:rPr>
      </w:pPr>
      <w:r>
        <w:rPr>
          <w:rFonts w:ascii="Times New Roman" w:hAnsi="Times New Roman" w:cs="Times New Roman"/>
          <w:bCs w:val="0"/>
          <w:i/>
          <w:iCs/>
          <w:color w:val="auto"/>
          <w:sz w:val="24"/>
          <w:szCs w:val="24"/>
        </w:rPr>
        <w:t>(справочное)</w:t>
      </w:r>
      <w:bookmarkEnd w:id="29"/>
    </w:p>
    <w:p w:rsidR="003C027F" w:rsidRPr="005A30BE" w:rsidRDefault="003C027F" w:rsidP="005A30BE">
      <w:pPr>
        <w:pStyle w:val="1"/>
        <w:spacing w:before="0"/>
        <w:jc w:val="center"/>
        <w:textAlignment w:val="top"/>
        <w:rPr>
          <w:rFonts w:ascii="Times New Roman" w:hAnsi="Times New Roman" w:cs="Times New Roman"/>
          <w:color w:val="auto"/>
          <w:sz w:val="24"/>
          <w:szCs w:val="24"/>
        </w:rPr>
      </w:pPr>
      <w:bookmarkStart w:id="30" w:name="_Toc72418564"/>
      <w:r>
        <w:rPr>
          <w:rFonts w:ascii="Times New Roman" w:hAnsi="Times New Roman" w:cs="Times New Roman"/>
          <w:color w:val="auto"/>
          <w:sz w:val="24"/>
          <w:szCs w:val="24"/>
        </w:rPr>
        <w:t>ПОСТАТЕЙНАЯ СТРУКТУРА НАКЛАДНЫХ РАСХОДОВ ПО ЭЛЕМЕНТАМ ЗАТРАТ</w:t>
      </w:r>
      <w:bookmarkEnd w:id="30"/>
    </w:p>
    <w:tbl>
      <w:tblPr>
        <w:tblW w:w="5000" w:type="pct"/>
        <w:jc w:val="center"/>
        <w:shd w:val="clear" w:color="auto" w:fill="FFFFFF"/>
        <w:tblCellMar>
          <w:left w:w="28" w:type="dxa"/>
          <w:right w:w="28" w:type="dxa"/>
        </w:tblCellMar>
        <w:tblLook w:val="04A0"/>
      </w:tblPr>
      <w:tblGrid>
        <w:gridCol w:w="476"/>
        <w:gridCol w:w="2729"/>
        <w:gridCol w:w="807"/>
        <w:gridCol w:w="944"/>
        <w:gridCol w:w="1278"/>
        <w:gridCol w:w="1472"/>
        <w:gridCol w:w="596"/>
        <w:gridCol w:w="828"/>
      </w:tblGrid>
      <w:tr w:rsidR="003C027F" w:rsidTr="003C027F">
        <w:trPr>
          <w:tblHeader/>
          <w:jc w:val="center"/>
        </w:trPr>
        <w:tc>
          <w:tcPr>
            <w:tcW w:w="276"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 п/п</w:t>
            </w:r>
          </w:p>
        </w:tc>
        <w:tc>
          <w:tcPr>
            <w:tcW w:w="2312"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Наименование статей затрат накладных расходов</w:t>
            </w:r>
          </w:p>
        </w:tc>
        <w:tc>
          <w:tcPr>
            <w:tcW w:w="2412" w:type="pct"/>
            <w:gridSpan w:val="6"/>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Удельный вес элементов затрат (%)</w:t>
            </w:r>
          </w:p>
        </w:tc>
      </w:tr>
      <w:tr w:rsidR="003C027F" w:rsidTr="003C027F">
        <w:trPr>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C027F" w:rsidRDefault="003C027F">
            <w:pPr>
              <w:spacing w:after="0"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C027F" w:rsidRDefault="003C027F">
            <w:pPr>
              <w:spacing w:after="0" w:line="240" w:lineRule="auto"/>
              <w:rPr>
                <w:rFonts w:ascii="Times New Roman" w:hAnsi="Times New Roman" w:cs="Times New Roman"/>
                <w:sz w:val="24"/>
                <w:szCs w:val="24"/>
              </w:rPr>
            </w:pP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оплата труда АХП</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оплата труда рабочих</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материалы</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амортизация</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ЕСН</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прочие</w:t>
            </w:r>
          </w:p>
        </w:tc>
      </w:tr>
      <w:tr w:rsidR="003C027F" w:rsidTr="003C027F">
        <w:trPr>
          <w:tblHeade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1</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2</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3</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4</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5</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6</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7</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8</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1</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Административно-хозяйственные расходы</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оплату труда административно-хозяйственного персонала (АХП)</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100</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1.2</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Отчисления на единый социальный налог (ЕСН)</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100</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1.3</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факсы и телефонные расходы аппарата управления</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60</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40</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1.4</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содержание и эксплуатацию оргтехники</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70</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30</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1.5</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типографские работы, на содержание и эксплуатацию   множительной и др. оргтехники</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60</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40</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1.6</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xml:space="preserve">Расходы на содержание и эксплуатацию зданий, сооружений, помещений, занимаемых АХП </w:t>
            </w:r>
            <w:r>
              <w:rPr>
                <w:rFonts w:ascii="Times New Roman" w:hAnsi="Times New Roman" w:cs="Times New Roman"/>
                <w:sz w:val="24"/>
                <w:szCs w:val="24"/>
              </w:rPr>
              <w:lastRenderedPageBreak/>
              <w:t>(отопление, освещение, энергоснабжение, водоснабжение, канализация и содержание в чистоте); расходы, связанные с платой за землю</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100</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1.7</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оплату консультационных, информационных, аудиторских, лицензионных, юридических и иных аналогичных услуг</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70</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30</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1.8</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приобретение канцелярских принадлежностей, периодических изданий для целей производства и управления им, приобретение технической литературы, переплетные работы</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100</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1.9</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проведение всех видов ремонта (отчисления в ремонтный фонд основных фондов, используемых АХП)</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60</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40</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1.10</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связанные со служебными разъездами работников АХП в пределах пункта нахождения организации</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100</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1.11</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содержание и эксплуатацию служебного легкового автотранспорта</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30</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30</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15</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15</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1.12</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наем служебных легковых автомобилей</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30</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30</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15</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15</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1.13</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xml:space="preserve">Затраты на компенсацию </w:t>
            </w:r>
            <w:r>
              <w:rPr>
                <w:rFonts w:ascii="Times New Roman" w:hAnsi="Times New Roman" w:cs="Times New Roman"/>
                <w:sz w:val="24"/>
                <w:szCs w:val="24"/>
              </w:rPr>
              <w:lastRenderedPageBreak/>
              <w:t>работникам АХП расходов за использование личного легкового автотранспорта для служебных поездок</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10</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30</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30</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15</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15</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1.14</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связанные с оплатой затрат работников АХП по переезду и оплатой подъемных</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100</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1.15</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служебные командировки работников АХП</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100</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1.16</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Отчисления, производимые структурными подразделениями на содержание аппарата управления</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70</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20</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1.17</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Амортизационные отчисления (арендная плата) по основным фондам, предназначенным для обслуживания аппарата управления</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60</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40</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1.18</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Другие АХР (оплата банковских услуг по выдаче заработной платы работникам строительной организации через учреждения банков, представительские расходы и др.)</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100</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2</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Расходы на обслуживание работников строительства</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2.1</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Затраты, связанные с подготовкой и переподготовкой кадров</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30</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18</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22</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30</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2.2</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Отчисления на единый социальный налог от расходов на оплату труда рабочих</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100</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2.3</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по обеспечению санитарно-гигиенических и бытовых условий</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20</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60</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2.4</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охрану труда и технику безопасности</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20</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61</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3</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Расходы на организацию работ на строительных площадках</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3.1</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Износ и расходы по ремонту инструментов и производственного инвентаря</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7</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90</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3.2</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Износ и расходы, связанные с ремонтом, содержанием и разборкой временных (не титульных) сооружений, приспособлений и устройств</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73</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3.3</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Амортизационные отчисления (арендная плата), расходы на проведение всех видов ремонтов, а также перемещение производственных приспособлений и оборудования, учитываемых в составе основных фондов и не включенных в сборники ГЭСН-2001</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80</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3.4</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Содержание пожарной и сторожевой охраны</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48</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20</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22</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3.5</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по нормативным работам</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28</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20</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30</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3.6</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связанные с изобретательством и рационализаторством</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18</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25</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18</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30</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3.7</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по геодезическим работам</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38</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20</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25</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17</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3.8</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по проектированию производства работ</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60</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20</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20</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3.9</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содержание производственных лабораторий</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20</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31</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20</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9</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20</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3.10</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связанные с оплатой услуг военизированных горноспасательных частей (ВГСЧ) при производстве подземных горно-капитальных работ</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100</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3.11</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по благоустройству и содержанию строительных площадок</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38</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40</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5</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17</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3.12</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по подготовке объектов строительства к сдаче</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48</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25</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5</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22</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3.13</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по перебазированию линейных строительных организаций и их структурных подразделений в пределах стройки</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100</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4</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Прочие накладные расходы</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4.1</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Амортизация по нематериальным активам</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100</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4.2</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Платежи по кредитам банков</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100</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4.3</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рекламу</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iCs/>
                <w:sz w:val="24"/>
                <w:szCs w:val="24"/>
              </w:rPr>
              <w:t>5</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12</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6</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7</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60</w:t>
            </w:r>
          </w:p>
        </w:tc>
      </w:tr>
      <w:tr w:rsidR="003C027F" w:rsidTr="003C027F">
        <w:trPr>
          <w:jc w:val="center"/>
        </w:trPr>
        <w:tc>
          <w:tcPr>
            <w:tcW w:w="27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231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 xml:space="preserve">Среднеотраслевая поэлементная </w:t>
            </w:r>
            <w:r>
              <w:rPr>
                <w:rFonts w:ascii="Times New Roman" w:hAnsi="Times New Roman" w:cs="Times New Roman"/>
                <w:b/>
                <w:sz w:val="24"/>
                <w:szCs w:val="24"/>
              </w:rPr>
              <w:lastRenderedPageBreak/>
              <w:t>структура накладных расходов</w:t>
            </w:r>
          </w:p>
        </w:tc>
        <w:tc>
          <w:tcPr>
            <w:tcW w:w="351"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lastRenderedPageBreak/>
              <w:t>25,99</w:t>
            </w:r>
          </w:p>
        </w:tc>
        <w:tc>
          <w:tcPr>
            <w:tcW w:w="42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4,99</w:t>
            </w:r>
          </w:p>
        </w:tc>
        <w:tc>
          <w:tcPr>
            <w:tcW w:w="463"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17,12</w:t>
            </w:r>
          </w:p>
        </w:tc>
        <w:tc>
          <w:tcPr>
            <w:tcW w:w="53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6,82</w:t>
            </w:r>
          </w:p>
        </w:tc>
        <w:tc>
          <w:tcPr>
            <w:tcW w:w="28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39,58</w:t>
            </w:r>
          </w:p>
        </w:tc>
        <w:tc>
          <w:tcPr>
            <w:tcW w:w="354"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5,51</w:t>
            </w:r>
          </w:p>
        </w:tc>
      </w:tr>
    </w:tbl>
    <w:p w:rsidR="003C027F" w:rsidRDefault="003C027F" w:rsidP="003C027F">
      <w:pPr>
        <w:pStyle w:val="1"/>
        <w:spacing w:before="0"/>
        <w:jc w:val="both"/>
        <w:textAlignment w:val="top"/>
        <w:rPr>
          <w:rFonts w:ascii="Times New Roman" w:hAnsi="Times New Roman" w:cs="Times New Roman"/>
          <w:bCs w:val="0"/>
          <w:i/>
          <w:iCs/>
          <w:color w:val="auto"/>
          <w:sz w:val="24"/>
          <w:szCs w:val="24"/>
        </w:rPr>
      </w:pPr>
      <w:bookmarkStart w:id="31" w:name="_Toc72418565"/>
      <w:bookmarkStart w:id="32" w:name="PO0000158"/>
    </w:p>
    <w:p w:rsidR="003C027F" w:rsidRDefault="003C027F" w:rsidP="003C027F">
      <w:pPr>
        <w:pStyle w:val="1"/>
        <w:spacing w:before="0"/>
        <w:jc w:val="right"/>
        <w:textAlignment w:val="top"/>
        <w:rPr>
          <w:rFonts w:ascii="Times New Roman" w:hAnsi="Times New Roman" w:cs="Times New Roman"/>
          <w:color w:val="auto"/>
          <w:sz w:val="24"/>
          <w:szCs w:val="24"/>
        </w:rPr>
      </w:pPr>
      <w:r>
        <w:rPr>
          <w:rFonts w:ascii="Times New Roman" w:hAnsi="Times New Roman" w:cs="Times New Roman"/>
          <w:bCs w:val="0"/>
          <w:iCs/>
          <w:color w:val="auto"/>
          <w:sz w:val="24"/>
          <w:szCs w:val="24"/>
        </w:rPr>
        <w:t>Приложение 9</w:t>
      </w:r>
      <w:bookmarkEnd w:id="31"/>
    </w:p>
    <w:p w:rsidR="003C027F" w:rsidRDefault="003C027F" w:rsidP="003C027F">
      <w:pPr>
        <w:pStyle w:val="1"/>
        <w:spacing w:before="0"/>
        <w:jc w:val="center"/>
        <w:textAlignment w:val="top"/>
        <w:rPr>
          <w:rFonts w:ascii="Times New Roman" w:hAnsi="Times New Roman" w:cs="Times New Roman"/>
          <w:color w:val="auto"/>
          <w:sz w:val="24"/>
          <w:szCs w:val="24"/>
        </w:rPr>
      </w:pPr>
      <w:r>
        <w:rPr>
          <w:rFonts w:ascii="Times New Roman" w:hAnsi="Times New Roman" w:cs="Times New Roman"/>
          <w:bCs w:val="0"/>
          <w:iCs/>
          <w:color w:val="auto"/>
          <w:sz w:val="24"/>
          <w:szCs w:val="24"/>
        </w:rPr>
        <w:t>(справочное)</w:t>
      </w:r>
      <w:bookmarkEnd w:id="32"/>
    </w:p>
    <w:p w:rsidR="003C027F" w:rsidRDefault="003C027F" w:rsidP="003C027F">
      <w:pPr>
        <w:pStyle w:val="1"/>
        <w:spacing w:before="0"/>
        <w:jc w:val="center"/>
        <w:textAlignment w:val="top"/>
        <w:rPr>
          <w:rFonts w:ascii="Times New Roman" w:hAnsi="Times New Roman" w:cs="Times New Roman"/>
          <w:color w:val="auto"/>
          <w:sz w:val="24"/>
          <w:szCs w:val="24"/>
        </w:rPr>
      </w:pPr>
      <w:bookmarkStart w:id="33" w:name="_Toc72418566"/>
      <w:r>
        <w:rPr>
          <w:rFonts w:ascii="Times New Roman" w:hAnsi="Times New Roman" w:cs="Times New Roman"/>
          <w:color w:val="auto"/>
          <w:sz w:val="24"/>
          <w:szCs w:val="24"/>
        </w:rPr>
        <w:t>СРЕДНЕОТРАСЛЕВАЯ СТРУКТУРА НАКЛАДНЫХ РАСХОДОВ ПО СТАТЬЯМ ЗАТРАТ</w:t>
      </w:r>
      <w:bookmarkEnd w:id="33"/>
    </w:p>
    <w:p w:rsidR="003C027F" w:rsidRDefault="003C027F" w:rsidP="003C027F">
      <w:pPr>
        <w:spacing w:after="0"/>
        <w:jc w:val="both"/>
        <w:rPr>
          <w:rFonts w:ascii="Times New Roman" w:hAnsi="Times New Roman"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CellMar>
          <w:left w:w="28" w:type="dxa"/>
          <w:right w:w="28" w:type="dxa"/>
        </w:tblCellMar>
        <w:tblLook w:val="04A0"/>
      </w:tblPr>
      <w:tblGrid>
        <w:gridCol w:w="552"/>
        <w:gridCol w:w="7392"/>
        <w:gridCol w:w="1186"/>
      </w:tblGrid>
      <w:tr w:rsidR="003C027F" w:rsidTr="003C027F">
        <w:trPr>
          <w:tblHeade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 п/п</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Наименование статей затрат накладных расходов</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Удельный вес статей затрат (%)</w:t>
            </w:r>
          </w:p>
        </w:tc>
      </w:tr>
      <w:tr w:rsidR="003C027F" w:rsidTr="003C027F">
        <w:trPr>
          <w:tblHeade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1</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2</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bCs/>
                <w:sz w:val="24"/>
                <w:szCs w:val="24"/>
              </w:rPr>
              <w:t>3</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1</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Административно-хозяйственные расходы</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43,45</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оплату труда административно-хозяйственного персонала (АХП)</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24,5</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1.2</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Отчисления на единый социальный налог</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8,7</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1.3</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Почтово-телеграфные и телефонные расходы аппарата управления</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1,3</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1.4</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содержание и эксплуатацию оргтехники</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0,7</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1.5</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типографские работы, на содержание и эксплуатацию множительной и др. оргтехники</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0,4</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1.6</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содержание и эксплуатацию зданий, сооружений, помещений, занимаемых АХП (отопление, освещение, энергоснабжение, водоснабжение, канализация и содержание в чистоте); расходы, связанные с платой за землю</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2,25</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1.7</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Оплата консультационных, информационных, лицензионных, юридических и аудиторских услуг</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0,3</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1.8</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приобретение канцелярских принадлежностей, периодических изданий для целей производства и управления им, приобретение технической литературы, переплетные работы</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0,25</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1.9</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проведение всех видов ремонта (отчисления в ремонтный фонд основных фондов, используемых АХП)</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0,7</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1.10</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связанные со служебными разъездами работников АХП в пределах пункта нахождения организации</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0,2</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1.11</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содержание и эксплуатацию служебного легкового автотранспорта</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0,6</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1.12</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Затраты на компенсацию работникам АХП расходов за использование личного легкового автотранспорта для служебных поездок</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0,05</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1.13</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наем служебных легковых автомобилей</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0,2</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1.14</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связанные с оплатой затрат работников АХП по переезду и оплатой подъемных</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0,12</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1.15</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служебные командировки работников АХП</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0,28</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1.16</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Отчисления, производимые структурными подразделениями на содержание аппарата управления</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0,2</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1.17</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Амортизационные отчисления (арендная плата) по основным фондам, предназначенным для обслуживания аппарата управления</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2,4</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1.18</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Другие АХР (оплата банковских услуг по выдаче заработной платы работникам строительной организации через учреждения банков, представительские расходы)</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0,3</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2</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Расходы на обслуживание работников строительства</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37,32</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2.1</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Затраты, связанные с подготовкой и переподготовкой кадров</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3,1</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2.2</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Отчисления на единый социальный налог от расходов на оплату труда рабочих</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28,2</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2.3</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по обеспечению санитарно-гигиенических и бытовых условий</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3,02</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2.4</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охрану труда и технику безопасности, включая затраты на взносы по обязательному социальному страхованию от несчастных случаев на производстве</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3</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Расходы на организацию работ на строительных площадках</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15,7</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3.1</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Износ и расходы по ремонту инструментов и производственного инвентаря</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4,33</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3.2</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xml:space="preserve">Амортизационные отчисления (арендная плата), расходы на проведение всех видов ремонтов, а также перемещение производственных приспособлений и оборудования, учитываемых в составе основных фондов и не включенных в сборники </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2,6</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3.3</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Износ и расходы, связанные с ремонтом, содержанием и разборкой временных (нетитульных) сооружений, приспособлений и устройств</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1,3</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3.4</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Содержание пожарной и сторожевой охраны</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2,01</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3.5</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по нормативным работам</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0,01</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3.6</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связанные с изобретательством и рационализаторством</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0,01</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3.7</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по геодезическим работам</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0,5</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3.8</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по проектированию производства работ</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0,7</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3.9</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содержание производственных лабораторий</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1,21</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3.10</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связанные с оплатой услуг военизированных горноспасательных частей (ВГСЧ) при производстве подземных горно-капитальных работ</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0,01</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3.11</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по благоустройству и содержанию строительных площадок</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1,61</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3.12</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по подготовке объектов строительства к сдаче</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1,21</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3.13</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по перебазированию линейных строительных организаций и их структурных подразделений в пределах стройки</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0,2</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4</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Прочие накладные расходы</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b/>
                <w:sz w:val="24"/>
                <w:szCs w:val="24"/>
              </w:rPr>
              <w:t>3,53</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4.1</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xml:space="preserve">Амортизация по нематериальным активам производственного </w:t>
            </w:r>
            <w:r>
              <w:rPr>
                <w:rFonts w:ascii="Times New Roman" w:hAnsi="Times New Roman" w:cs="Times New Roman"/>
                <w:sz w:val="24"/>
                <w:szCs w:val="24"/>
              </w:rPr>
              <w:lastRenderedPageBreak/>
              <w:t>характера</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0,3</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lastRenderedPageBreak/>
              <w:t>4.2</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Платежи по кредитам банков</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2,53</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4.3</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Расходы на рекламу</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0,7</w:t>
            </w:r>
          </w:p>
        </w:tc>
      </w:tr>
      <w:tr w:rsidR="003C027F" w:rsidTr="003C027F">
        <w:trPr>
          <w:jc w:val="center"/>
        </w:trPr>
        <w:tc>
          <w:tcPr>
            <w:tcW w:w="306"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 </w:t>
            </w:r>
          </w:p>
        </w:tc>
        <w:tc>
          <w:tcPr>
            <w:tcW w:w="405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Итого:</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rsidR="003C027F" w:rsidRDefault="003C027F">
            <w:pPr>
              <w:spacing w:after="0"/>
              <w:jc w:val="both"/>
              <w:textAlignment w:val="top"/>
              <w:rPr>
                <w:rFonts w:ascii="Times New Roman" w:hAnsi="Times New Roman" w:cs="Times New Roman"/>
                <w:sz w:val="24"/>
                <w:szCs w:val="24"/>
              </w:rPr>
            </w:pPr>
            <w:r>
              <w:rPr>
                <w:rFonts w:ascii="Times New Roman" w:hAnsi="Times New Roman" w:cs="Times New Roman"/>
                <w:sz w:val="24"/>
                <w:szCs w:val="24"/>
              </w:rPr>
              <w:t>100</w:t>
            </w:r>
          </w:p>
        </w:tc>
      </w:tr>
    </w:tbl>
    <w:p w:rsidR="00D63A3C" w:rsidRDefault="00D63A3C" w:rsidP="00EF5480"/>
    <w:sectPr w:rsidR="00D63A3C" w:rsidSect="0089565C">
      <w:footerReference w:type="default" r:id="rId23"/>
      <w:pgSz w:w="11909" w:h="16834"/>
      <w:pgMar w:top="567" w:right="1134" w:bottom="1134" w:left="1701" w:header="720" w:footer="72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2330" w:rsidRDefault="00D62330" w:rsidP="00B805CF">
      <w:pPr>
        <w:spacing w:after="0" w:line="240" w:lineRule="auto"/>
      </w:pPr>
      <w:r>
        <w:separator/>
      </w:r>
    </w:p>
  </w:endnote>
  <w:endnote w:type="continuationSeparator" w:id="1">
    <w:p w:rsidR="00D62330" w:rsidRDefault="00D62330" w:rsidP="00B805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429503"/>
      <w:docPartObj>
        <w:docPartGallery w:val="Page Numbers (Bottom of Page)"/>
        <w:docPartUnique/>
      </w:docPartObj>
    </w:sdtPr>
    <w:sdtContent>
      <w:p w:rsidR="0089565C" w:rsidRDefault="0089565C">
        <w:pPr>
          <w:pStyle w:val="a7"/>
          <w:jc w:val="center"/>
        </w:pPr>
        <w:fldSimple w:instr=" PAGE   \* MERGEFORMAT ">
          <w:r w:rsidR="00A117AF">
            <w:rPr>
              <w:noProof/>
            </w:rPr>
            <w:t>2</w:t>
          </w:r>
        </w:fldSimple>
      </w:p>
    </w:sdtContent>
  </w:sdt>
  <w:p w:rsidR="0089565C" w:rsidRDefault="0089565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2330" w:rsidRDefault="00D62330" w:rsidP="00B805CF">
      <w:pPr>
        <w:spacing w:after="0" w:line="240" w:lineRule="auto"/>
      </w:pPr>
      <w:r>
        <w:separator/>
      </w:r>
    </w:p>
  </w:footnote>
  <w:footnote w:type="continuationSeparator" w:id="1">
    <w:p w:rsidR="00D62330" w:rsidRDefault="00D62330" w:rsidP="00B805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F706D"/>
    <w:multiLevelType w:val="hybridMultilevel"/>
    <w:tmpl w:val="975E8C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A9D3D35"/>
    <w:multiLevelType w:val="hybridMultilevel"/>
    <w:tmpl w:val="0A7A6D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781FF9"/>
    <w:rsid w:val="000029A4"/>
    <w:rsid w:val="00003710"/>
    <w:rsid w:val="000042D3"/>
    <w:rsid w:val="000048AD"/>
    <w:rsid w:val="0000530D"/>
    <w:rsid w:val="00011148"/>
    <w:rsid w:val="0001311F"/>
    <w:rsid w:val="00014B26"/>
    <w:rsid w:val="00037194"/>
    <w:rsid w:val="00041B98"/>
    <w:rsid w:val="00052223"/>
    <w:rsid w:val="0005473E"/>
    <w:rsid w:val="00054D5C"/>
    <w:rsid w:val="00055AEF"/>
    <w:rsid w:val="0006384C"/>
    <w:rsid w:val="0006598F"/>
    <w:rsid w:val="00074A52"/>
    <w:rsid w:val="00075840"/>
    <w:rsid w:val="00076168"/>
    <w:rsid w:val="000775C0"/>
    <w:rsid w:val="0008081A"/>
    <w:rsid w:val="00083F3F"/>
    <w:rsid w:val="00085491"/>
    <w:rsid w:val="00085627"/>
    <w:rsid w:val="000900AA"/>
    <w:rsid w:val="00090B49"/>
    <w:rsid w:val="00090F30"/>
    <w:rsid w:val="00091F99"/>
    <w:rsid w:val="00093BE8"/>
    <w:rsid w:val="000A06C8"/>
    <w:rsid w:val="000A3A43"/>
    <w:rsid w:val="000A734B"/>
    <w:rsid w:val="000B2D8C"/>
    <w:rsid w:val="000C4182"/>
    <w:rsid w:val="000C6D32"/>
    <w:rsid w:val="000D0A31"/>
    <w:rsid w:val="000D16BE"/>
    <w:rsid w:val="000D3705"/>
    <w:rsid w:val="000E1D51"/>
    <w:rsid w:val="000E3AEC"/>
    <w:rsid w:val="000E5BFC"/>
    <w:rsid w:val="000F293E"/>
    <w:rsid w:val="000F4807"/>
    <w:rsid w:val="000F669F"/>
    <w:rsid w:val="00101B24"/>
    <w:rsid w:val="00110242"/>
    <w:rsid w:val="00115BE9"/>
    <w:rsid w:val="0012053D"/>
    <w:rsid w:val="00125809"/>
    <w:rsid w:val="0013293A"/>
    <w:rsid w:val="00133742"/>
    <w:rsid w:val="00143DFC"/>
    <w:rsid w:val="00144078"/>
    <w:rsid w:val="0015220B"/>
    <w:rsid w:val="0016535B"/>
    <w:rsid w:val="001739C4"/>
    <w:rsid w:val="001751A7"/>
    <w:rsid w:val="001822E1"/>
    <w:rsid w:val="001845A5"/>
    <w:rsid w:val="00185AE8"/>
    <w:rsid w:val="00195035"/>
    <w:rsid w:val="001A1E89"/>
    <w:rsid w:val="001A4AFB"/>
    <w:rsid w:val="001B0B63"/>
    <w:rsid w:val="001B2741"/>
    <w:rsid w:val="001B3455"/>
    <w:rsid w:val="001C264F"/>
    <w:rsid w:val="001C3E69"/>
    <w:rsid w:val="001D42EE"/>
    <w:rsid w:val="001D462A"/>
    <w:rsid w:val="001D5826"/>
    <w:rsid w:val="001D5EC1"/>
    <w:rsid w:val="001D6E3D"/>
    <w:rsid w:val="001E1970"/>
    <w:rsid w:val="001E48C0"/>
    <w:rsid w:val="001F1B82"/>
    <w:rsid w:val="00202ABF"/>
    <w:rsid w:val="00206241"/>
    <w:rsid w:val="00211C0A"/>
    <w:rsid w:val="002218B9"/>
    <w:rsid w:val="002421DF"/>
    <w:rsid w:val="0024234D"/>
    <w:rsid w:val="00244677"/>
    <w:rsid w:val="002450D1"/>
    <w:rsid w:val="002476AA"/>
    <w:rsid w:val="00247E7A"/>
    <w:rsid w:val="00253D1E"/>
    <w:rsid w:val="002577A2"/>
    <w:rsid w:val="00263BBC"/>
    <w:rsid w:val="00267C44"/>
    <w:rsid w:val="00270DF6"/>
    <w:rsid w:val="00277A16"/>
    <w:rsid w:val="0028259F"/>
    <w:rsid w:val="00283DC6"/>
    <w:rsid w:val="002847F1"/>
    <w:rsid w:val="00285BB1"/>
    <w:rsid w:val="00287354"/>
    <w:rsid w:val="002A0398"/>
    <w:rsid w:val="002A0971"/>
    <w:rsid w:val="002A30BA"/>
    <w:rsid w:val="002A537F"/>
    <w:rsid w:val="002A7C42"/>
    <w:rsid w:val="002B09E2"/>
    <w:rsid w:val="002B2630"/>
    <w:rsid w:val="002C0E9A"/>
    <w:rsid w:val="002C1624"/>
    <w:rsid w:val="002C1C78"/>
    <w:rsid w:val="002C252B"/>
    <w:rsid w:val="002C25B8"/>
    <w:rsid w:val="002C29EE"/>
    <w:rsid w:val="002C4A0E"/>
    <w:rsid w:val="002D6233"/>
    <w:rsid w:val="002E13CB"/>
    <w:rsid w:val="002E2AE8"/>
    <w:rsid w:val="002F1A6E"/>
    <w:rsid w:val="002F3FE8"/>
    <w:rsid w:val="002F6AB3"/>
    <w:rsid w:val="002F74ED"/>
    <w:rsid w:val="00303872"/>
    <w:rsid w:val="00303CE9"/>
    <w:rsid w:val="00304ACE"/>
    <w:rsid w:val="003115F4"/>
    <w:rsid w:val="00315B06"/>
    <w:rsid w:val="00320528"/>
    <w:rsid w:val="003229F6"/>
    <w:rsid w:val="0032421F"/>
    <w:rsid w:val="003245EE"/>
    <w:rsid w:val="003276B8"/>
    <w:rsid w:val="00335EF5"/>
    <w:rsid w:val="00345271"/>
    <w:rsid w:val="003476CB"/>
    <w:rsid w:val="00350B71"/>
    <w:rsid w:val="00351BEA"/>
    <w:rsid w:val="003571EC"/>
    <w:rsid w:val="00380DB6"/>
    <w:rsid w:val="00381FE5"/>
    <w:rsid w:val="00384823"/>
    <w:rsid w:val="00384CCA"/>
    <w:rsid w:val="0038556B"/>
    <w:rsid w:val="003902E1"/>
    <w:rsid w:val="00393CB8"/>
    <w:rsid w:val="00394427"/>
    <w:rsid w:val="00394BDE"/>
    <w:rsid w:val="003A4DBB"/>
    <w:rsid w:val="003B3365"/>
    <w:rsid w:val="003B5344"/>
    <w:rsid w:val="003B6ACA"/>
    <w:rsid w:val="003C027F"/>
    <w:rsid w:val="003C4A10"/>
    <w:rsid w:val="003D2255"/>
    <w:rsid w:val="003D2890"/>
    <w:rsid w:val="003D7419"/>
    <w:rsid w:val="003D7D42"/>
    <w:rsid w:val="003E02E7"/>
    <w:rsid w:val="003E249F"/>
    <w:rsid w:val="003E2D6D"/>
    <w:rsid w:val="003E60A7"/>
    <w:rsid w:val="003E7776"/>
    <w:rsid w:val="00400037"/>
    <w:rsid w:val="00400DFB"/>
    <w:rsid w:val="004019D2"/>
    <w:rsid w:val="00406367"/>
    <w:rsid w:val="00414074"/>
    <w:rsid w:val="00414CD1"/>
    <w:rsid w:val="004169C4"/>
    <w:rsid w:val="00421175"/>
    <w:rsid w:val="0042681E"/>
    <w:rsid w:val="00430FC7"/>
    <w:rsid w:val="00432C71"/>
    <w:rsid w:val="00440FE8"/>
    <w:rsid w:val="0044175D"/>
    <w:rsid w:val="00446D81"/>
    <w:rsid w:val="00447026"/>
    <w:rsid w:val="00456344"/>
    <w:rsid w:val="004626DF"/>
    <w:rsid w:val="004627C8"/>
    <w:rsid w:val="00462A2D"/>
    <w:rsid w:val="00462F54"/>
    <w:rsid w:val="00464C33"/>
    <w:rsid w:val="00466460"/>
    <w:rsid w:val="00475A49"/>
    <w:rsid w:val="00481B24"/>
    <w:rsid w:val="00482501"/>
    <w:rsid w:val="00482BAB"/>
    <w:rsid w:val="004879D6"/>
    <w:rsid w:val="00487AF3"/>
    <w:rsid w:val="004A130E"/>
    <w:rsid w:val="004A2889"/>
    <w:rsid w:val="004A2DCB"/>
    <w:rsid w:val="004A4500"/>
    <w:rsid w:val="004A611A"/>
    <w:rsid w:val="004A6662"/>
    <w:rsid w:val="004B2089"/>
    <w:rsid w:val="004B7318"/>
    <w:rsid w:val="004C00D5"/>
    <w:rsid w:val="004C1B7C"/>
    <w:rsid w:val="004C34D9"/>
    <w:rsid w:val="004C47CE"/>
    <w:rsid w:val="004E002E"/>
    <w:rsid w:val="004E4F04"/>
    <w:rsid w:val="004E66DF"/>
    <w:rsid w:val="004F174E"/>
    <w:rsid w:val="004F6646"/>
    <w:rsid w:val="00506B95"/>
    <w:rsid w:val="00507F63"/>
    <w:rsid w:val="0051117D"/>
    <w:rsid w:val="0052317C"/>
    <w:rsid w:val="0052346D"/>
    <w:rsid w:val="00524033"/>
    <w:rsid w:val="005244E2"/>
    <w:rsid w:val="00525E3C"/>
    <w:rsid w:val="00527986"/>
    <w:rsid w:val="00531505"/>
    <w:rsid w:val="00532830"/>
    <w:rsid w:val="005328AC"/>
    <w:rsid w:val="00532C67"/>
    <w:rsid w:val="005400E9"/>
    <w:rsid w:val="00543860"/>
    <w:rsid w:val="005472BD"/>
    <w:rsid w:val="00556B9C"/>
    <w:rsid w:val="0056229A"/>
    <w:rsid w:val="00564173"/>
    <w:rsid w:val="00570505"/>
    <w:rsid w:val="00574E3F"/>
    <w:rsid w:val="005777A0"/>
    <w:rsid w:val="00585681"/>
    <w:rsid w:val="00586724"/>
    <w:rsid w:val="00590243"/>
    <w:rsid w:val="0059497E"/>
    <w:rsid w:val="005A0B9B"/>
    <w:rsid w:val="005A30BE"/>
    <w:rsid w:val="005A6B9C"/>
    <w:rsid w:val="005A6D8E"/>
    <w:rsid w:val="005B1066"/>
    <w:rsid w:val="005B23B4"/>
    <w:rsid w:val="005C008B"/>
    <w:rsid w:val="005C5491"/>
    <w:rsid w:val="005D016F"/>
    <w:rsid w:val="005D4D5C"/>
    <w:rsid w:val="005D5E5F"/>
    <w:rsid w:val="005D6630"/>
    <w:rsid w:val="005D6805"/>
    <w:rsid w:val="005E1601"/>
    <w:rsid w:val="005E1ED5"/>
    <w:rsid w:val="005E7D8C"/>
    <w:rsid w:val="005F3DC9"/>
    <w:rsid w:val="005F542F"/>
    <w:rsid w:val="005F7BD1"/>
    <w:rsid w:val="00600E6C"/>
    <w:rsid w:val="00602028"/>
    <w:rsid w:val="00602426"/>
    <w:rsid w:val="00602F76"/>
    <w:rsid w:val="006054D4"/>
    <w:rsid w:val="006062FD"/>
    <w:rsid w:val="00610492"/>
    <w:rsid w:val="006115A3"/>
    <w:rsid w:val="0061486D"/>
    <w:rsid w:val="006150B9"/>
    <w:rsid w:val="00615848"/>
    <w:rsid w:val="006213C7"/>
    <w:rsid w:val="0062467E"/>
    <w:rsid w:val="00631668"/>
    <w:rsid w:val="00632616"/>
    <w:rsid w:val="00632F1B"/>
    <w:rsid w:val="00635835"/>
    <w:rsid w:val="00636774"/>
    <w:rsid w:val="00641862"/>
    <w:rsid w:val="00644C7A"/>
    <w:rsid w:val="00664310"/>
    <w:rsid w:val="006649E7"/>
    <w:rsid w:val="0067164C"/>
    <w:rsid w:val="00672288"/>
    <w:rsid w:val="00672382"/>
    <w:rsid w:val="00674239"/>
    <w:rsid w:val="00674FFB"/>
    <w:rsid w:val="00676F1E"/>
    <w:rsid w:val="006859BB"/>
    <w:rsid w:val="006870F3"/>
    <w:rsid w:val="006920F8"/>
    <w:rsid w:val="006A357F"/>
    <w:rsid w:val="006A5DBF"/>
    <w:rsid w:val="006B1F14"/>
    <w:rsid w:val="006B767C"/>
    <w:rsid w:val="006C3442"/>
    <w:rsid w:val="006D2B96"/>
    <w:rsid w:val="006D43C7"/>
    <w:rsid w:val="006E0AD4"/>
    <w:rsid w:val="006E0F08"/>
    <w:rsid w:val="006E2EBA"/>
    <w:rsid w:val="006E4954"/>
    <w:rsid w:val="00705099"/>
    <w:rsid w:val="007052DF"/>
    <w:rsid w:val="00706747"/>
    <w:rsid w:val="00713037"/>
    <w:rsid w:val="00716235"/>
    <w:rsid w:val="00720525"/>
    <w:rsid w:val="00721C9A"/>
    <w:rsid w:val="00722862"/>
    <w:rsid w:val="0073202C"/>
    <w:rsid w:val="007456AE"/>
    <w:rsid w:val="007470C9"/>
    <w:rsid w:val="00756176"/>
    <w:rsid w:val="0076216E"/>
    <w:rsid w:val="00765017"/>
    <w:rsid w:val="0077431E"/>
    <w:rsid w:val="007800F1"/>
    <w:rsid w:val="00781FF9"/>
    <w:rsid w:val="00785283"/>
    <w:rsid w:val="0079284C"/>
    <w:rsid w:val="007A1746"/>
    <w:rsid w:val="007A314F"/>
    <w:rsid w:val="007A3CB5"/>
    <w:rsid w:val="007A4091"/>
    <w:rsid w:val="007A7779"/>
    <w:rsid w:val="007B07C5"/>
    <w:rsid w:val="007B2AC4"/>
    <w:rsid w:val="007B2F2B"/>
    <w:rsid w:val="007B541B"/>
    <w:rsid w:val="007B6002"/>
    <w:rsid w:val="007C3E9C"/>
    <w:rsid w:val="007D3316"/>
    <w:rsid w:val="007D4ECF"/>
    <w:rsid w:val="007D62B6"/>
    <w:rsid w:val="007E193E"/>
    <w:rsid w:val="007F0609"/>
    <w:rsid w:val="007F52AA"/>
    <w:rsid w:val="007F5F41"/>
    <w:rsid w:val="007F6954"/>
    <w:rsid w:val="008106ED"/>
    <w:rsid w:val="00811D6C"/>
    <w:rsid w:val="00812504"/>
    <w:rsid w:val="00816304"/>
    <w:rsid w:val="00816FA8"/>
    <w:rsid w:val="00822A14"/>
    <w:rsid w:val="00827ED0"/>
    <w:rsid w:val="00830F4C"/>
    <w:rsid w:val="0083223D"/>
    <w:rsid w:val="008370D1"/>
    <w:rsid w:val="008377B3"/>
    <w:rsid w:val="00844943"/>
    <w:rsid w:val="00845830"/>
    <w:rsid w:val="00850B18"/>
    <w:rsid w:val="00852981"/>
    <w:rsid w:val="00852ADE"/>
    <w:rsid w:val="00855660"/>
    <w:rsid w:val="00863C47"/>
    <w:rsid w:val="008645B1"/>
    <w:rsid w:val="0087342F"/>
    <w:rsid w:val="008735EA"/>
    <w:rsid w:val="008764A4"/>
    <w:rsid w:val="00881311"/>
    <w:rsid w:val="0088181D"/>
    <w:rsid w:val="008829BA"/>
    <w:rsid w:val="00882ACF"/>
    <w:rsid w:val="0088685E"/>
    <w:rsid w:val="0089195F"/>
    <w:rsid w:val="00892047"/>
    <w:rsid w:val="00894AD6"/>
    <w:rsid w:val="0089565C"/>
    <w:rsid w:val="008A0272"/>
    <w:rsid w:val="008A0539"/>
    <w:rsid w:val="008A26C7"/>
    <w:rsid w:val="008B6431"/>
    <w:rsid w:val="008B77EE"/>
    <w:rsid w:val="008C576C"/>
    <w:rsid w:val="008D13A7"/>
    <w:rsid w:val="008D57E6"/>
    <w:rsid w:val="008E0A9E"/>
    <w:rsid w:val="008E3205"/>
    <w:rsid w:val="008E608E"/>
    <w:rsid w:val="008F17E7"/>
    <w:rsid w:val="008F41FB"/>
    <w:rsid w:val="008F43C1"/>
    <w:rsid w:val="008F6809"/>
    <w:rsid w:val="0090179C"/>
    <w:rsid w:val="009024C9"/>
    <w:rsid w:val="009029BA"/>
    <w:rsid w:val="00904F34"/>
    <w:rsid w:val="00906F14"/>
    <w:rsid w:val="00912541"/>
    <w:rsid w:val="00917E07"/>
    <w:rsid w:val="00923B2F"/>
    <w:rsid w:val="00927198"/>
    <w:rsid w:val="00927C33"/>
    <w:rsid w:val="00931723"/>
    <w:rsid w:val="00937D96"/>
    <w:rsid w:val="00943A45"/>
    <w:rsid w:val="00952EAD"/>
    <w:rsid w:val="0095559F"/>
    <w:rsid w:val="00957E90"/>
    <w:rsid w:val="00964512"/>
    <w:rsid w:val="0096704C"/>
    <w:rsid w:val="00970F8C"/>
    <w:rsid w:val="0097241C"/>
    <w:rsid w:val="00973A61"/>
    <w:rsid w:val="00976DF8"/>
    <w:rsid w:val="009804C5"/>
    <w:rsid w:val="00980611"/>
    <w:rsid w:val="00987DD0"/>
    <w:rsid w:val="00990051"/>
    <w:rsid w:val="009B3D29"/>
    <w:rsid w:val="009B5DE4"/>
    <w:rsid w:val="009C1D7E"/>
    <w:rsid w:val="009C3699"/>
    <w:rsid w:val="009D4F57"/>
    <w:rsid w:val="009D6062"/>
    <w:rsid w:val="009E1727"/>
    <w:rsid w:val="009E2575"/>
    <w:rsid w:val="009E41FF"/>
    <w:rsid w:val="009E4649"/>
    <w:rsid w:val="009E504C"/>
    <w:rsid w:val="009E5815"/>
    <w:rsid w:val="009E5B79"/>
    <w:rsid w:val="009E7488"/>
    <w:rsid w:val="009F3CF7"/>
    <w:rsid w:val="00A107B0"/>
    <w:rsid w:val="00A117AF"/>
    <w:rsid w:val="00A1520A"/>
    <w:rsid w:val="00A16886"/>
    <w:rsid w:val="00A173CC"/>
    <w:rsid w:val="00A2058B"/>
    <w:rsid w:val="00A2128F"/>
    <w:rsid w:val="00A22C6B"/>
    <w:rsid w:val="00A323CC"/>
    <w:rsid w:val="00A34047"/>
    <w:rsid w:val="00A448F4"/>
    <w:rsid w:val="00A523C0"/>
    <w:rsid w:val="00A528A9"/>
    <w:rsid w:val="00A53121"/>
    <w:rsid w:val="00A550A9"/>
    <w:rsid w:val="00A63593"/>
    <w:rsid w:val="00A64E43"/>
    <w:rsid w:val="00A714C9"/>
    <w:rsid w:val="00A71A62"/>
    <w:rsid w:val="00A743A8"/>
    <w:rsid w:val="00A7610B"/>
    <w:rsid w:val="00A77997"/>
    <w:rsid w:val="00A911FA"/>
    <w:rsid w:val="00A91D2C"/>
    <w:rsid w:val="00AA157E"/>
    <w:rsid w:val="00AA38CA"/>
    <w:rsid w:val="00AA4BF7"/>
    <w:rsid w:val="00AA6793"/>
    <w:rsid w:val="00AB1934"/>
    <w:rsid w:val="00AB2505"/>
    <w:rsid w:val="00AB3E3B"/>
    <w:rsid w:val="00AB62B8"/>
    <w:rsid w:val="00AC0BBF"/>
    <w:rsid w:val="00AC4D6A"/>
    <w:rsid w:val="00AC5D1F"/>
    <w:rsid w:val="00AC6C94"/>
    <w:rsid w:val="00AD1026"/>
    <w:rsid w:val="00AD3F26"/>
    <w:rsid w:val="00AE57A7"/>
    <w:rsid w:val="00AE6B9E"/>
    <w:rsid w:val="00AE6CF5"/>
    <w:rsid w:val="00AF22E7"/>
    <w:rsid w:val="00AF314D"/>
    <w:rsid w:val="00B00F53"/>
    <w:rsid w:val="00B01930"/>
    <w:rsid w:val="00B01B15"/>
    <w:rsid w:val="00B04602"/>
    <w:rsid w:val="00B078BE"/>
    <w:rsid w:val="00B125B4"/>
    <w:rsid w:val="00B20358"/>
    <w:rsid w:val="00B23C5E"/>
    <w:rsid w:val="00B23EDE"/>
    <w:rsid w:val="00B25DE4"/>
    <w:rsid w:val="00B2635B"/>
    <w:rsid w:val="00B27F50"/>
    <w:rsid w:val="00B3048C"/>
    <w:rsid w:val="00B31ACC"/>
    <w:rsid w:val="00B36557"/>
    <w:rsid w:val="00B41BA0"/>
    <w:rsid w:val="00B41BC2"/>
    <w:rsid w:val="00B45EAB"/>
    <w:rsid w:val="00B512ED"/>
    <w:rsid w:val="00B5251C"/>
    <w:rsid w:val="00B53398"/>
    <w:rsid w:val="00B549DB"/>
    <w:rsid w:val="00B564EC"/>
    <w:rsid w:val="00B62D86"/>
    <w:rsid w:val="00B63246"/>
    <w:rsid w:val="00B6694D"/>
    <w:rsid w:val="00B72763"/>
    <w:rsid w:val="00B805CF"/>
    <w:rsid w:val="00B838EB"/>
    <w:rsid w:val="00B8790D"/>
    <w:rsid w:val="00B879E2"/>
    <w:rsid w:val="00BA7E53"/>
    <w:rsid w:val="00BC0715"/>
    <w:rsid w:val="00BC1C32"/>
    <w:rsid w:val="00BC1FDC"/>
    <w:rsid w:val="00BC25E0"/>
    <w:rsid w:val="00BD2C0F"/>
    <w:rsid w:val="00BD47CD"/>
    <w:rsid w:val="00BE51C6"/>
    <w:rsid w:val="00BF0484"/>
    <w:rsid w:val="00BF14FD"/>
    <w:rsid w:val="00BF5774"/>
    <w:rsid w:val="00BF5E21"/>
    <w:rsid w:val="00C00618"/>
    <w:rsid w:val="00C0127D"/>
    <w:rsid w:val="00C02046"/>
    <w:rsid w:val="00C0244D"/>
    <w:rsid w:val="00C02F98"/>
    <w:rsid w:val="00C12D73"/>
    <w:rsid w:val="00C166B0"/>
    <w:rsid w:val="00C2253C"/>
    <w:rsid w:val="00C27418"/>
    <w:rsid w:val="00C36773"/>
    <w:rsid w:val="00C549E1"/>
    <w:rsid w:val="00C6151B"/>
    <w:rsid w:val="00C63D95"/>
    <w:rsid w:val="00C67F56"/>
    <w:rsid w:val="00C7061D"/>
    <w:rsid w:val="00C7233C"/>
    <w:rsid w:val="00C758CD"/>
    <w:rsid w:val="00C83091"/>
    <w:rsid w:val="00C8322C"/>
    <w:rsid w:val="00C83CFC"/>
    <w:rsid w:val="00C8413A"/>
    <w:rsid w:val="00C97375"/>
    <w:rsid w:val="00C9755D"/>
    <w:rsid w:val="00CA0A7D"/>
    <w:rsid w:val="00CA1C0E"/>
    <w:rsid w:val="00CA3A1E"/>
    <w:rsid w:val="00CA5BD1"/>
    <w:rsid w:val="00CA6CFC"/>
    <w:rsid w:val="00CA7B22"/>
    <w:rsid w:val="00CB30A8"/>
    <w:rsid w:val="00CC5122"/>
    <w:rsid w:val="00CD5CE9"/>
    <w:rsid w:val="00CD6EBD"/>
    <w:rsid w:val="00CF0F2A"/>
    <w:rsid w:val="00CF785A"/>
    <w:rsid w:val="00D014F8"/>
    <w:rsid w:val="00D02199"/>
    <w:rsid w:val="00D05BC6"/>
    <w:rsid w:val="00D061B6"/>
    <w:rsid w:val="00D113DB"/>
    <w:rsid w:val="00D13E18"/>
    <w:rsid w:val="00D15674"/>
    <w:rsid w:val="00D20C7D"/>
    <w:rsid w:val="00D25188"/>
    <w:rsid w:val="00D36B78"/>
    <w:rsid w:val="00D414EE"/>
    <w:rsid w:val="00D4439C"/>
    <w:rsid w:val="00D503FF"/>
    <w:rsid w:val="00D51351"/>
    <w:rsid w:val="00D55768"/>
    <w:rsid w:val="00D55DB3"/>
    <w:rsid w:val="00D57C7C"/>
    <w:rsid w:val="00D62330"/>
    <w:rsid w:val="00D62B3F"/>
    <w:rsid w:val="00D63A3C"/>
    <w:rsid w:val="00D66DB3"/>
    <w:rsid w:val="00D74A5C"/>
    <w:rsid w:val="00D76103"/>
    <w:rsid w:val="00D763C3"/>
    <w:rsid w:val="00D81A30"/>
    <w:rsid w:val="00D84F06"/>
    <w:rsid w:val="00D862D5"/>
    <w:rsid w:val="00D86421"/>
    <w:rsid w:val="00D90EED"/>
    <w:rsid w:val="00D918EC"/>
    <w:rsid w:val="00DA0477"/>
    <w:rsid w:val="00DA17F3"/>
    <w:rsid w:val="00DA34C1"/>
    <w:rsid w:val="00DB3787"/>
    <w:rsid w:val="00DB403B"/>
    <w:rsid w:val="00DB5936"/>
    <w:rsid w:val="00DC27BD"/>
    <w:rsid w:val="00DD37C5"/>
    <w:rsid w:val="00DD5A7E"/>
    <w:rsid w:val="00DD699D"/>
    <w:rsid w:val="00DE18F2"/>
    <w:rsid w:val="00DF0927"/>
    <w:rsid w:val="00E01DDB"/>
    <w:rsid w:val="00E03E90"/>
    <w:rsid w:val="00E03EBC"/>
    <w:rsid w:val="00E13E27"/>
    <w:rsid w:val="00E24DC4"/>
    <w:rsid w:val="00E3603D"/>
    <w:rsid w:val="00E36126"/>
    <w:rsid w:val="00E3677E"/>
    <w:rsid w:val="00E51394"/>
    <w:rsid w:val="00E514C8"/>
    <w:rsid w:val="00E52E76"/>
    <w:rsid w:val="00E54611"/>
    <w:rsid w:val="00E60041"/>
    <w:rsid w:val="00E64B09"/>
    <w:rsid w:val="00E67665"/>
    <w:rsid w:val="00E70B16"/>
    <w:rsid w:val="00E759A0"/>
    <w:rsid w:val="00E84FD7"/>
    <w:rsid w:val="00E92CAC"/>
    <w:rsid w:val="00E96685"/>
    <w:rsid w:val="00EA07BB"/>
    <w:rsid w:val="00EA4DBA"/>
    <w:rsid w:val="00EA5005"/>
    <w:rsid w:val="00EA5990"/>
    <w:rsid w:val="00EB167C"/>
    <w:rsid w:val="00EB194E"/>
    <w:rsid w:val="00EB20CB"/>
    <w:rsid w:val="00EB7B6A"/>
    <w:rsid w:val="00ED03DE"/>
    <w:rsid w:val="00ED70CA"/>
    <w:rsid w:val="00EE135B"/>
    <w:rsid w:val="00EE2CAC"/>
    <w:rsid w:val="00EF08A2"/>
    <w:rsid w:val="00EF1C4B"/>
    <w:rsid w:val="00EF4B84"/>
    <w:rsid w:val="00EF5480"/>
    <w:rsid w:val="00EF72E3"/>
    <w:rsid w:val="00F011F2"/>
    <w:rsid w:val="00F01295"/>
    <w:rsid w:val="00F047BC"/>
    <w:rsid w:val="00F0574A"/>
    <w:rsid w:val="00F07C18"/>
    <w:rsid w:val="00F07E0D"/>
    <w:rsid w:val="00F1005C"/>
    <w:rsid w:val="00F105E3"/>
    <w:rsid w:val="00F10971"/>
    <w:rsid w:val="00F10DC8"/>
    <w:rsid w:val="00F10E1E"/>
    <w:rsid w:val="00F12453"/>
    <w:rsid w:val="00F20C21"/>
    <w:rsid w:val="00F223B1"/>
    <w:rsid w:val="00F24B2D"/>
    <w:rsid w:val="00F26571"/>
    <w:rsid w:val="00F26D8E"/>
    <w:rsid w:val="00F2731D"/>
    <w:rsid w:val="00F27E29"/>
    <w:rsid w:val="00F30B8E"/>
    <w:rsid w:val="00F32032"/>
    <w:rsid w:val="00F37BA5"/>
    <w:rsid w:val="00F4083C"/>
    <w:rsid w:val="00F4393A"/>
    <w:rsid w:val="00F4580B"/>
    <w:rsid w:val="00F4660A"/>
    <w:rsid w:val="00F47160"/>
    <w:rsid w:val="00F51BE4"/>
    <w:rsid w:val="00F54FF3"/>
    <w:rsid w:val="00F56617"/>
    <w:rsid w:val="00F61D30"/>
    <w:rsid w:val="00F712A1"/>
    <w:rsid w:val="00F712BD"/>
    <w:rsid w:val="00F7267C"/>
    <w:rsid w:val="00F7320A"/>
    <w:rsid w:val="00F736F5"/>
    <w:rsid w:val="00F74A93"/>
    <w:rsid w:val="00F77850"/>
    <w:rsid w:val="00F8332C"/>
    <w:rsid w:val="00F84AF3"/>
    <w:rsid w:val="00F85233"/>
    <w:rsid w:val="00F86BC6"/>
    <w:rsid w:val="00F97A78"/>
    <w:rsid w:val="00FA1AF6"/>
    <w:rsid w:val="00FA3580"/>
    <w:rsid w:val="00FA48A7"/>
    <w:rsid w:val="00FA4BB7"/>
    <w:rsid w:val="00FA7695"/>
    <w:rsid w:val="00FB00B8"/>
    <w:rsid w:val="00FB067C"/>
    <w:rsid w:val="00FB1C6B"/>
    <w:rsid w:val="00FB5B4F"/>
    <w:rsid w:val="00FC0464"/>
    <w:rsid w:val="00FC3FBC"/>
    <w:rsid w:val="00FD3AA5"/>
    <w:rsid w:val="00FD6CEB"/>
    <w:rsid w:val="00FE0414"/>
    <w:rsid w:val="00FE5372"/>
    <w:rsid w:val="00FE6241"/>
    <w:rsid w:val="00FF147B"/>
    <w:rsid w:val="00FF37D5"/>
    <w:rsid w:val="00FF46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n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727"/>
  </w:style>
  <w:style w:type="paragraph" w:styleId="1">
    <w:name w:val="heading 1"/>
    <w:basedOn w:val="a"/>
    <w:next w:val="a"/>
    <w:link w:val="10"/>
    <w:qFormat/>
    <w:rsid w:val="00D63A3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C3442"/>
    <w:pPr>
      <w:keepNext/>
      <w:widowControl w:val="0"/>
      <w:shd w:val="clear" w:color="auto" w:fill="FFFFFF"/>
      <w:autoSpaceDE w:val="0"/>
      <w:autoSpaceDN w:val="0"/>
      <w:adjustRightInd w:val="0"/>
      <w:spacing w:before="211" w:after="0" w:line="403" w:lineRule="exact"/>
      <w:jc w:val="center"/>
      <w:outlineLvl w:val="1"/>
    </w:pPr>
    <w:rPr>
      <w:rFonts w:ascii="Arial" w:eastAsia="Times New Roman" w:hAnsi="Arial" w:cs="Times New Roman"/>
      <w:b/>
      <w:color w:val="000000"/>
      <w:spacing w:val="8"/>
      <w:sz w:val="4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3A3C"/>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6C3442"/>
    <w:rPr>
      <w:rFonts w:ascii="Arial" w:eastAsia="Times New Roman" w:hAnsi="Arial" w:cs="Times New Roman"/>
      <w:b/>
      <w:color w:val="000000"/>
      <w:spacing w:val="8"/>
      <w:sz w:val="44"/>
      <w:szCs w:val="20"/>
      <w:shd w:val="clear" w:color="auto" w:fill="FFFFFF"/>
      <w:lang w:eastAsia="ru-RU"/>
    </w:rPr>
  </w:style>
  <w:style w:type="paragraph" w:styleId="a3">
    <w:name w:val="Balloon Text"/>
    <w:basedOn w:val="a"/>
    <w:link w:val="a4"/>
    <w:uiPriority w:val="99"/>
    <w:unhideWhenUsed/>
    <w:rsid w:val="00B805CF"/>
    <w:pPr>
      <w:spacing w:after="0" w:line="240" w:lineRule="auto"/>
    </w:pPr>
    <w:rPr>
      <w:rFonts w:ascii="Tahoma" w:hAnsi="Tahoma" w:cs="Tahoma"/>
      <w:sz w:val="16"/>
      <w:szCs w:val="16"/>
    </w:rPr>
  </w:style>
  <w:style w:type="character" w:customStyle="1" w:styleId="a4">
    <w:name w:val="Текст выноски Знак"/>
    <w:basedOn w:val="a0"/>
    <w:link w:val="a3"/>
    <w:uiPriority w:val="99"/>
    <w:rsid w:val="00B805CF"/>
    <w:rPr>
      <w:rFonts w:ascii="Tahoma" w:hAnsi="Tahoma" w:cs="Tahoma"/>
      <w:sz w:val="16"/>
      <w:szCs w:val="16"/>
    </w:rPr>
  </w:style>
  <w:style w:type="paragraph" w:styleId="a5">
    <w:name w:val="header"/>
    <w:basedOn w:val="a"/>
    <w:link w:val="a6"/>
    <w:uiPriority w:val="99"/>
    <w:unhideWhenUsed/>
    <w:rsid w:val="00B805C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805CF"/>
  </w:style>
  <w:style w:type="paragraph" w:styleId="a7">
    <w:name w:val="footer"/>
    <w:basedOn w:val="a"/>
    <w:link w:val="a8"/>
    <w:uiPriority w:val="99"/>
    <w:unhideWhenUsed/>
    <w:rsid w:val="00B805C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805CF"/>
  </w:style>
  <w:style w:type="paragraph" w:styleId="a9">
    <w:name w:val="No Spacing"/>
    <w:uiPriority w:val="1"/>
    <w:qFormat/>
    <w:rsid w:val="00556B9C"/>
    <w:pPr>
      <w:spacing w:after="0" w:line="240" w:lineRule="auto"/>
    </w:pPr>
  </w:style>
  <w:style w:type="paragraph" w:styleId="aa">
    <w:name w:val="Body Text Indent"/>
    <w:basedOn w:val="a"/>
    <w:link w:val="ab"/>
    <w:rsid w:val="00D63A3C"/>
    <w:pPr>
      <w:widowControl w:val="0"/>
      <w:shd w:val="clear" w:color="auto" w:fill="FFFFFF"/>
      <w:autoSpaceDE w:val="0"/>
      <w:autoSpaceDN w:val="0"/>
      <w:adjustRightInd w:val="0"/>
      <w:spacing w:after="0" w:line="240" w:lineRule="auto"/>
      <w:ind w:firstLine="567"/>
    </w:pPr>
    <w:rPr>
      <w:rFonts w:ascii="Arial" w:eastAsia="Times New Roman" w:hAnsi="Arial" w:cs="Arial"/>
      <w:color w:val="000000"/>
      <w:sz w:val="20"/>
      <w:szCs w:val="24"/>
      <w:lang w:eastAsia="ru-RU"/>
    </w:rPr>
  </w:style>
  <w:style w:type="character" w:customStyle="1" w:styleId="ab">
    <w:name w:val="Основной текст с отступом Знак"/>
    <w:basedOn w:val="a0"/>
    <w:link w:val="aa"/>
    <w:rsid w:val="00D63A3C"/>
    <w:rPr>
      <w:rFonts w:ascii="Arial" w:eastAsia="Times New Roman" w:hAnsi="Arial" w:cs="Arial"/>
      <w:color w:val="000000"/>
      <w:sz w:val="20"/>
      <w:szCs w:val="24"/>
      <w:shd w:val="clear" w:color="auto" w:fill="FFFFFF"/>
      <w:lang w:eastAsia="ru-RU"/>
    </w:rPr>
  </w:style>
  <w:style w:type="character" w:styleId="ac">
    <w:name w:val="Hyperlink"/>
    <w:rsid w:val="00D63A3C"/>
    <w:rPr>
      <w:color w:val="0000FF"/>
      <w:u w:val="single"/>
    </w:rPr>
  </w:style>
  <w:style w:type="character" w:styleId="ad">
    <w:name w:val="line number"/>
    <w:basedOn w:val="a0"/>
    <w:rsid w:val="00D63A3C"/>
  </w:style>
  <w:style w:type="character" w:styleId="ae">
    <w:name w:val="FollowedHyperlink"/>
    <w:basedOn w:val="a0"/>
    <w:uiPriority w:val="99"/>
    <w:semiHidden/>
    <w:unhideWhenUsed/>
    <w:rsid w:val="003C027F"/>
    <w:rPr>
      <w:color w:val="800080" w:themeColor="followedHyperlink"/>
      <w:u w:val="single"/>
    </w:rPr>
  </w:style>
  <w:style w:type="paragraph" w:styleId="HTML">
    <w:name w:val="HTML Preformatted"/>
    <w:basedOn w:val="a"/>
    <w:link w:val="HTML0"/>
    <w:semiHidden/>
    <w:unhideWhenUsed/>
    <w:rsid w:val="003C02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semiHidden/>
    <w:rsid w:val="003C027F"/>
    <w:rPr>
      <w:rFonts w:ascii="Courier New" w:eastAsia="Times New Roman" w:hAnsi="Courier New" w:cs="Courier New"/>
      <w:sz w:val="20"/>
      <w:szCs w:val="20"/>
      <w:lang w:eastAsia="ru-RU"/>
    </w:rPr>
  </w:style>
  <w:style w:type="paragraph" w:styleId="af">
    <w:name w:val="List Paragraph"/>
    <w:basedOn w:val="a"/>
    <w:uiPriority w:val="34"/>
    <w:qFormat/>
    <w:rsid w:val="005A30B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n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63A3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C3442"/>
    <w:pPr>
      <w:keepNext/>
      <w:widowControl w:val="0"/>
      <w:shd w:val="clear" w:color="auto" w:fill="FFFFFF"/>
      <w:autoSpaceDE w:val="0"/>
      <w:autoSpaceDN w:val="0"/>
      <w:adjustRightInd w:val="0"/>
      <w:spacing w:before="211" w:after="0" w:line="403" w:lineRule="exact"/>
      <w:jc w:val="center"/>
      <w:outlineLvl w:val="1"/>
    </w:pPr>
    <w:rPr>
      <w:rFonts w:ascii="Arial" w:eastAsia="Times New Roman" w:hAnsi="Arial" w:cs="Times New Roman"/>
      <w:b/>
      <w:color w:val="000000"/>
      <w:spacing w:val="8"/>
      <w:sz w:val="4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3A3C"/>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6C3442"/>
    <w:rPr>
      <w:rFonts w:ascii="Arial" w:eastAsia="Times New Roman" w:hAnsi="Arial" w:cs="Times New Roman"/>
      <w:b/>
      <w:color w:val="000000"/>
      <w:spacing w:val="8"/>
      <w:sz w:val="44"/>
      <w:szCs w:val="20"/>
      <w:shd w:val="clear" w:color="auto" w:fill="FFFFFF"/>
      <w:lang w:eastAsia="ru-RU"/>
    </w:rPr>
  </w:style>
  <w:style w:type="paragraph" w:styleId="a3">
    <w:name w:val="Balloon Text"/>
    <w:basedOn w:val="a"/>
    <w:link w:val="a4"/>
    <w:unhideWhenUsed/>
    <w:rsid w:val="00B805CF"/>
    <w:pPr>
      <w:spacing w:after="0" w:line="240" w:lineRule="auto"/>
    </w:pPr>
    <w:rPr>
      <w:rFonts w:ascii="Tahoma" w:hAnsi="Tahoma" w:cs="Tahoma"/>
      <w:sz w:val="16"/>
      <w:szCs w:val="16"/>
    </w:rPr>
  </w:style>
  <w:style w:type="character" w:customStyle="1" w:styleId="a4">
    <w:name w:val="Текст выноски Знак"/>
    <w:basedOn w:val="a0"/>
    <w:link w:val="a3"/>
    <w:rsid w:val="00B805CF"/>
    <w:rPr>
      <w:rFonts w:ascii="Tahoma" w:hAnsi="Tahoma" w:cs="Tahoma"/>
      <w:sz w:val="16"/>
      <w:szCs w:val="16"/>
    </w:rPr>
  </w:style>
  <w:style w:type="paragraph" w:styleId="a5">
    <w:name w:val="header"/>
    <w:basedOn w:val="a"/>
    <w:link w:val="a6"/>
    <w:uiPriority w:val="99"/>
    <w:unhideWhenUsed/>
    <w:rsid w:val="00B805C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805CF"/>
  </w:style>
  <w:style w:type="paragraph" w:styleId="a7">
    <w:name w:val="footer"/>
    <w:basedOn w:val="a"/>
    <w:link w:val="a8"/>
    <w:uiPriority w:val="99"/>
    <w:unhideWhenUsed/>
    <w:rsid w:val="00B805C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805CF"/>
  </w:style>
  <w:style w:type="paragraph" w:styleId="a9">
    <w:name w:val="No Spacing"/>
    <w:uiPriority w:val="1"/>
    <w:qFormat/>
    <w:rsid w:val="00556B9C"/>
    <w:pPr>
      <w:spacing w:after="0" w:line="240" w:lineRule="auto"/>
    </w:pPr>
  </w:style>
  <w:style w:type="paragraph" w:styleId="aa">
    <w:name w:val="Body Text Indent"/>
    <w:basedOn w:val="a"/>
    <w:link w:val="ab"/>
    <w:rsid w:val="00D63A3C"/>
    <w:pPr>
      <w:widowControl w:val="0"/>
      <w:shd w:val="clear" w:color="auto" w:fill="FFFFFF"/>
      <w:autoSpaceDE w:val="0"/>
      <w:autoSpaceDN w:val="0"/>
      <w:adjustRightInd w:val="0"/>
      <w:spacing w:after="0" w:line="240" w:lineRule="auto"/>
      <w:ind w:firstLine="567"/>
    </w:pPr>
    <w:rPr>
      <w:rFonts w:ascii="Arial" w:eastAsia="Times New Roman" w:hAnsi="Arial" w:cs="Arial"/>
      <w:color w:val="000000"/>
      <w:sz w:val="20"/>
      <w:szCs w:val="24"/>
      <w:lang w:eastAsia="ru-RU"/>
    </w:rPr>
  </w:style>
  <w:style w:type="character" w:customStyle="1" w:styleId="ab">
    <w:name w:val="Основной текст с отступом Знак"/>
    <w:basedOn w:val="a0"/>
    <w:link w:val="aa"/>
    <w:rsid w:val="00D63A3C"/>
    <w:rPr>
      <w:rFonts w:ascii="Arial" w:eastAsia="Times New Roman" w:hAnsi="Arial" w:cs="Arial"/>
      <w:color w:val="000000"/>
      <w:sz w:val="20"/>
      <w:szCs w:val="24"/>
      <w:shd w:val="clear" w:color="auto" w:fill="FFFFFF"/>
      <w:lang w:eastAsia="ru-RU"/>
    </w:rPr>
  </w:style>
  <w:style w:type="character" w:styleId="ac">
    <w:name w:val="Hyperlink"/>
    <w:rsid w:val="00D63A3C"/>
    <w:rPr>
      <w:color w:val="0000FF"/>
      <w:u w:val="single"/>
    </w:rPr>
  </w:style>
  <w:style w:type="character" w:styleId="ad">
    <w:name w:val="line number"/>
    <w:basedOn w:val="a0"/>
    <w:rsid w:val="00D63A3C"/>
  </w:style>
</w:styles>
</file>

<file path=word/webSettings.xml><?xml version="1.0" encoding="utf-8"?>
<w:webSettings xmlns:r="http://schemas.openxmlformats.org/officeDocument/2006/relationships" xmlns:w="http://schemas.openxmlformats.org/wordprocessingml/2006/main">
  <w:divs>
    <w:div w:id="922957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complexdoc.ru/ntdtext/549046" TargetMode="External"/><Relationship Id="rId18" Type="http://schemas.openxmlformats.org/officeDocument/2006/relationships/hyperlink" Target="http://complexdoc.ru/ntdtext/549046" TargetMode="Externa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http://complexdoc.ru/ntdtext/549046" TargetMode="External"/><Relationship Id="rId7" Type="http://schemas.openxmlformats.org/officeDocument/2006/relationships/endnotes" Target="endnotes.xml"/><Relationship Id="rId12" Type="http://schemas.openxmlformats.org/officeDocument/2006/relationships/hyperlink" Target="http://complexdoc.ru/ntdtext/549046" TargetMode="External"/><Relationship Id="rId17" Type="http://schemas.openxmlformats.org/officeDocument/2006/relationships/hyperlink" Target="http://complexdoc.ru/ntdtext/549046"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complexdoc.ru/ntdtext/549046" TargetMode="External"/><Relationship Id="rId20" Type="http://schemas.openxmlformats.org/officeDocument/2006/relationships/hyperlink" Target="http://complexdoc.ru/ntdtext/54904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mplexdoc.ru/ntdtext/549046"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complexdoc.ru/ntdtext/549046" TargetMode="External"/><Relationship Id="rId23" Type="http://schemas.openxmlformats.org/officeDocument/2006/relationships/footer" Target="footer1.xml"/><Relationship Id="rId10" Type="http://schemas.openxmlformats.org/officeDocument/2006/relationships/hyperlink" Target="http://complexdoc.ru/ntdtext/549046" TargetMode="External"/><Relationship Id="rId19" Type="http://schemas.openxmlformats.org/officeDocument/2006/relationships/hyperlink" Target="http://complexdoc.ru/ntdtext/549046" TargetMode="External"/><Relationship Id="rId4" Type="http://schemas.openxmlformats.org/officeDocument/2006/relationships/settings" Target="settings.xml"/><Relationship Id="rId9" Type="http://schemas.openxmlformats.org/officeDocument/2006/relationships/hyperlink" Target="http://complexdoc.ru/ntdtext/549046" TargetMode="External"/><Relationship Id="rId14" Type="http://schemas.openxmlformats.org/officeDocument/2006/relationships/hyperlink" Target="http://complexdoc.ru/ntdtext/549046" TargetMode="External"/><Relationship Id="rId22" Type="http://schemas.openxmlformats.org/officeDocument/2006/relationships/hyperlink" Target="http://complexdoc.ru/ntdtext/54904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E1E1E1"/>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CBD26-55FB-4C8C-9B3A-589E91AB8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1</Pages>
  <Words>11450</Words>
  <Characters>65265</Characters>
  <Application>Microsoft Office Word</Application>
  <DocSecurity>0</DocSecurity>
  <Lines>543</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Gulsara</cp:lastModifiedBy>
  <cp:revision>30</cp:revision>
  <cp:lastPrinted>2016-05-20T12:48:00Z</cp:lastPrinted>
  <dcterms:created xsi:type="dcterms:W3CDTF">2015-12-29T03:13:00Z</dcterms:created>
  <dcterms:modified xsi:type="dcterms:W3CDTF">2016-05-20T12:49:00Z</dcterms:modified>
</cp:coreProperties>
</file>